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outlineLvl w:val="0"/>
        <w:rPr>
          <w:caps w:val="1"/>
        </w:rPr>
      </w:pPr>
      <w:r>
        <w:rPr>
          <w:caps w:val="1"/>
        </w:rPr>
        <w:t>Российская Федерация</w:t>
      </w:r>
    </w:p>
    <w:p w14:paraId="06000000">
      <w:pPr>
        <w:ind w:firstLine="0" w:left="0"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7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КУЙБЫШЕВСКий РАЙОН</w:t>
      </w:r>
    </w:p>
    <w:p w14:paraId="08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C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</w:p>
    <w:p w14:paraId="0D000000">
      <w:pPr>
        <w:pStyle w:val="Style_3"/>
        <w:widowControl w:val="1"/>
        <w:tabs>
          <w:tab w:leader="none" w:pos="4819" w:val="center"/>
          <w:tab w:leader="none" w:pos="8415" w:val="left"/>
        </w:tabs>
        <w:ind w:right="0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ab/>
      </w:r>
      <w:r>
        <w:rPr>
          <w:rFonts w:ascii="Times New Roman" w:hAnsi="Times New Roman"/>
          <w:b w:val="0"/>
          <w:caps w:val="1"/>
          <w:sz w:val="26"/>
        </w:rPr>
        <w:t xml:space="preserve">РЕШЕНИЕ </w:t>
      </w:r>
      <w:r>
        <w:rPr>
          <w:rFonts w:ascii="Times New Roman" w:hAnsi="Times New Roman"/>
          <w:b w:val="0"/>
          <w:caps w:val="1"/>
          <w:sz w:val="26"/>
        </w:rPr>
        <w:tab/>
      </w:r>
    </w:p>
    <w:p w14:paraId="0E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ind w:firstLine="0" w:left="0" w:right="-2"/>
        <w:jc w:val="center"/>
        <w:rPr>
          <w:sz w:val="28"/>
        </w:rPr>
      </w:pPr>
      <w:r>
        <w:rPr>
          <w:sz w:val="28"/>
        </w:rPr>
        <w:t>х. Кринично-Лугский</w:t>
      </w:r>
    </w:p>
    <w:p w14:paraId="10000000">
      <w:pPr>
        <w:tabs>
          <w:tab w:leader="none" w:pos="7288" w:val="left"/>
        </w:tabs>
        <w:ind w:firstLine="0" w:left="0" w:right="-2"/>
        <w:jc w:val="left"/>
        <w:rPr>
          <w:sz w:val="28"/>
        </w:rPr>
      </w:pPr>
      <w:r>
        <w:rPr>
          <w:sz w:val="28"/>
        </w:rPr>
        <w:t xml:space="preserve">26.10.2023 </w:t>
      </w:r>
      <w:r>
        <w:rPr>
          <w:sz w:val="28"/>
        </w:rPr>
        <w:tab/>
      </w:r>
      <w:r>
        <w:rPr>
          <w:sz w:val="28"/>
        </w:rPr>
        <w:t xml:space="preserve">                №   </w:t>
      </w:r>
    </w:p>
    <w:p w14:paraId="11000000">
      <w:pPr>
        <w:ind w:firstLine="0" w:left="0" w:right="-2"/>
        <w:jc w:val="center"/>
        <w:rPr>
          <w:sz w:val="28"/>
        </w:rPr>
      </w:pPr>
    </w:p>
    <w:p w14:paraId="12000000">
      <w:pPr>
        <w:ind w:firstLine="0" w:left="0" w:right="-2"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от 11.12.2020 № 244 </w:t>
      </w:r>
    </w:p>
    <w:p w14:paraId="13000000">
      <w:pPr>
        <w:ind w:firstLine="0" w:left="0" w:right="-2"/>
        <w:jc w:val="center"/>
        <w:rPr>
          <w:sz w:val="28"/>
        </w:rPr>
      </w:pPr>
      <w:r>
        <w:rPr>
          <w:sz w:val="28"/>
        </w:rPr>
        <w:t>«Об утверждении Положения о бюджетном процессе в муниципальном образовании «Кринично-Лугское сельское поселение»</w:t>
      </w:r>
    </w:p>
    <w:p w14:paraId="14000000">
      <w:pPr>
        <w:spacing w:line="276" w:lineRule="auto"/>
        <w:ind w:firstLine="839" w:left="0"/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>В соответствии с Бюджетным кодексом Российской Федерации, Областным зак</w:t>
      </w:r>
      <w:r>
        <w:rPr>
          <w:sz w:val="28"/>
        </w:rPr>
        <w:t>оном от 24.10.2023 № 3-ЗС «О внесении изменений в областной закон «О бюджетном процессе в Ростовской области» и в целях приведения муниципального правового акта в соответствие с требованиями действующего законодательства Собрание депутатов Кринично-Лугског</w:t>
      </w:r>
      <w:r>
        <w:rPr>
          <w:sz w:val="28"/>
        </w:rPr>
        <w:t>о сельского поселения РЕШИЛО:</w:t>
      </w:r>
    </w:p>
    <w:p w14:paraId="16000000">
      <w:pPr>
        <w:spacing w:line="276" w:lineRule="auto"/>
        <w:ind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ind w:firstLine="851" w:left="0"/>
        <w:rPr>
          <w:sz w:val="28"/>
        </w:rPr>
      </w:pPr>
      <w:r>
        <w:rPr>
          <w:sz w:val="28"/>
        </w:rPr>
        <w:t>Внести в Приложение решения Собрания депутатов Кринично-Лугского сельского поселения от 11.12.2020 № 244 «Об утверждении Положения о бюджетном процессе в муниципальном образовании «Кринично-Лугское сельское поселение»</w:t>
      </w:r>
      <w:r>
        <w:rPr>
          <w:sz w:val="28"/>
        </w:rPr>
        <w:t xml:space="preserve"> следующие изменения:</w:t>
      </w:r>
    </w:p>
    <w:p w14:paraId="18000000">
      <w:pPr>
        <w:pStyle w:val="Style_4"/>
        <w:numPr>
          <w:ilvl w:val="1"/>
          <w:numId w:val="1"/>
        </w:numPr>
        <w:ind w:firstLine="851" w:left="0"/>
        <w:rPr>
          <w:sz w:val="28"/>
        </w:rPr>
      </w:pPr>
      <w:r>
        <w:rPr>
          <w:sz w:val="28"/>
        </w:rPr>
        <w:t xml:space="preserve">В статье 4 : </w:t>
      </w:r>
    </w:p>
    <w:p w14:paraId="19000000">
      <w:pPr>
        <w:pStyle w:val="Style_4"/>
        <w:ind w:firstLine="851" w:left="0"/>
        <w:rPr>
          <w:sz w:val="28"/>
        </w:rPr>
      </w:pPr>
      <w:r>
        <w:rPr>
          <w:sz w:val="28"/>
        </w:rPr>
        <w:t>а) Пункт 1  дополнить абзацем следующего содержания:</w:t>
      </w:r>
    </w:p>
    <w:p w14:paraId="1A000000">
      <w:pPr>
        <w:pStyle w:val="Style_4"/>
        <w:ind w:firstLine="850" w:left="0"/>
        <w:rPr>
          <w:sz w:val="28"/>
        </w:rPr>
      </w:pPr>
      <w:r>
        <w:rPr>
          <w:sz w:val="28"/>
        </w:rPr>
        <w:t xml:space="preserve"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</w:t>
      </w:r>
      <w:r>
        <w:rPr>
          <w:sz w:val="28"/>
        </w:rPr>
        <w:t xml:space="preserve">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</w:t>
      </w:r>
      <w:r>
        <w:rPr>
          <w:sz w:val="28"/>
        </w:rPr>
        <w:t xml:space="preserve">Министерством финансов Российской Федерации </w:t>
      </w:r>
      <w:r>
        <w:rPr>
          <w:sz w:val="28"/>
        </w:rPr>
        <w:t xml:space="preserve">с учетом </w:t>
      </w:r>
      <w:r>
        <w:rPr>
          <w:sz w:val="28"/>
        </w:rPr>
        <w:t>положений пунктов 3 и 4 статьи 18 Бюджетного кодекса Российской Федерации.»</w:t>
      </w:r>
    </w:p>
    <w:p w14:paraId="1B000000">
      <w:pPr>
        <w:rPr>
          <w:sz w:val="28"/>
        </w:rPr>
      </w:pPr>
      <w:r>
        <w:rPr>
          <w:sz w:val="28"/>
        </w:rPr>
        <w:t>б) в части 3:</w:t>
      </w:r>
    </w:p>
    <w:p w14:paraId="1C000000">
      <w:pPr>
        <w:tabs>
          <w:tab w:leader="none" w:pos="1276" w:val="left"/>
        </w:tabs>
        <w:ind/>
        <w:rPr>
          <w:sz w:val="28"/>
        </w:rPr>
      </w:pPr>
      <w:r>
        <w:rPr>
          <w:sz w:val="28"/>
        </w:rPr>
        <w:t>абзац четвертый изложить в следующей редакции:</w:t>
      </w:r>
    </w:p>
    <w:p w14:paraId="1D000000">
      <w:pPr>
        <w:tabs>
          <w:tab w:leader="none" w:pos="1276" w:val="left"/>
        </w:tabs>
        <w:ind/>
        <w:rPr>
          <w:sz w:val="28"/>
        </w:rPr>
      </w:pPr>
      <w:r>
        <w:rPr>
          <w:sz w:val="28"/>
        </w:rPr>
        <w:t xml:space="preserve">«Перечень и коды целевых статей расходов бюджета Кринично-Лугского сельского поселения устанавливаются с учетом положений пунктов 3 и 4 статьи 18 </w:t>
      </w:r>
      <w:r>
        <w:rPr>
          <w:sz w:val="28"/>
        </w:rPr>
        <w:t>Бюджетного кодекса Российской Федерации сектором экономики и финансов Ад</w:t>
      </w:r>
      <w:r>
        <w:rPr>
          <w:sz w:val="28"/>
        </w:rPr>
        <w:t xml:space="preserve">министрации Кринично-Лугского сельского поселения </w:t>
      </w:r>
      <w:r>
        <w:rPr>
          <w:sz w:val="28"/>
        </w:rPr>
        <w:t>,</w:t>
      </w:r>
      <w:r>
        <w:rPr>
          <w:sz w:val="28"/>
        </w:rPr>
        <w:t xml:space="preserve"> если иное не установлено Бюджетным кодексом Российской Федерации.»;</w:t>
      </w:r>
    </w:p>
    <w:p w14:paraId="1E000000">
      <w:pPr>
        <w:tabs>
          <w:tab w:leader="none" w:pos="1276" w:val="left"/>
        </w:tabs>
        <w:ind/>
        <w:rPr>
          <w:sz w:val="28"/>
        </w:rPr>
      </w:pPr>
      <w:r>
        <w:rPr>
          <w:sz w:val="28"/>
        </w:rPr>
        <w:t>абзац пятый изложить в следующей редакции:</w:t>
      </w:r>
    </w:p>
    <w:p w14:paraId="1F000000">
      <w:pPr>
        <w:tabs>
          <w:tab w:leader="none" w:pos="1276" w:val="left"/>
        </w:tabs>
        <w:ind/>
      </w:pPr>
      <w:r>
        <w:rPr>
          <w:sz w:val="28"/>
        </w:rPr>
        <w:t>«Перечень и коды целевых статей расходов бюджета Кринично-Лугского сельского поселения, ф</w:t>
      </w:r>
      <w:r>
        <w:rPr>
          <w:sz w:val="28"/>
        </w:rPr>
        <w:t xml:space="preserve">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 или областного бюджета, определяются в порядке, установленном </w:t>
      </w:r>
      <w:r>
        <w:t>министерством финансов Ростовской области</w:t>
      </w:r>
      <w:r>
        <w:rPr>
          <w:sz w:val="28"/>
        </w:rPr>
        <w:t xml:space="preserve"> с </w:t>
      </w:r>
      <w:r>
        <w:rPr>
          <w:sz w:val="28"/>
        </w:rPr>
        <w:t>учетом положений пунктов 3 и 4 статьи 18 Бюджетного кодекса Российской Федерации.»;</w:t>
      </w:r>
    </w:p>
    <w:p w14:paraId="20000000">
      <w:pPr>
        <w:pStyle w:val="Style_4"/>
        <w:numPr>
          <w:ilvl w:val="1"/>
          <w:numId w:val="1"/>
        </w:numPr>
        <w:rPr>
          <w:sz w:val="28"/>
        </w:rPr>
      </w:pPr>
      <w:r>
        <w:rPr>
          <w:sz w:val="28"/>
        </w:rPr>
        <w:t>Статью 24 изложить в следующей редакции:</w:t>
      </w:r>
    </w:p>
    <w:p w14:paraId="21000000">
      <w:pPr>
        <w:spacing w:after="240" w:before="240" w:line="228" w:lineRule="auto"/>
        <w:ind w:firstLine="539" w:left="0"/>
        <w:rPr>
          <w:sz w:val="28"/>
        </w:rPr>
      </w:pPr>
      <w:r>
        <w:rPr>
          <w:sz w:val="28"/>
        </w:rPr>
        <w:t xml:space="preserve">«Статья 24. </w:t>
      </w:r>
      <w:r>
        <w:rPr>
          <w:sz w:val="28"/>
        </w:rPr>
        <w:t>Муниципальные программы Кринично-Лугского сельского поселения</w:t>
      </w:r>
    </w:p>
    <w:p w14:paraId="22000000">
      <w:pPr>
        <w:spacing w:line="228" w:lineRule="auto"/>
        <w:ind/>
        <w:rPr>
          <w:sz w:val="28"/>
        </w:rPr>
      </w:pPr>
      <w:r>
        <w:rPr>
          <w:sz w:val="28"/>
        </w:rPr>
        <w:t>1. Муниципальные программы Кринично-Лугского сельского по</w:t>
      </w:r>
      <w:r>
        <w:rPr>
          <w:sz w:val="28"/>
        </w:rPr>
        <w:t>селения утверждаются Администрацией Кринично-Лугского сельского поселения.</w:t>
      </w:r>
    </w:p>
    <w:p w14:paraId="23000000">
      <w:pPr>
        <w:rPr>
          <w:sz w:val="28"/>
        </w:rPr>
      </w:pPr>
      <w:r>
        <w:rPr>
          <w:sz w:val="28"/>
        </w:rPr>
        <w:t>Муниципальная программа Кринично-Лугского сельского поселения - документ стратегического планирования, содержащий комплекс планируемых мероприятий, взаимоувязанных по задачам, срока</w:t>
      </w:r>
      <w:r>
        <w:rPr>
          <w:sz w:val="28"/>
        </w:rPr>
        <w:t>м осуществления, исполнителям и ресурсам и обеспечивающих наиболее эффективное достижение целей и решение задач социально-экономического развития Кринично-Лугское сельского поселения.</w:t>
      </w:r>
    </w:p>
    <w:p w14:paraId="24000000">
      <w:pPr>
        <w:spacing w:line="228" w:lineRule="auto"/>
        <w:ind w:firstLine="709" w:left="0"/>
        <w:rPr>
          <w:sz w:val="28"/>
        </w:rPr>
      </w:pPr>
      <w:r>
        <w:rPr>
          <w:sz w:val="28"/>
        </w:rPr>
        <w:t>Сроки реализации муниципальных программ Кринично-Лугского сельского посе</w:t>
      </w:r>
      <w:r>
        <w:rPr>
          <w:sz w:val="28"/>
        </w:rPr>
        <w:t>ления определяются Администрацией Кринично-Лугского сельского поселения в устанавливаемом им порядке.</w:t>
      </w:r>
    </w:p>
    <w:p w14:paraId="25000000">
      <w:pPr>
        <w:spacing w:line="228" w:lineRule="auto"/>
        <w:ind w:firstLine="709" w:left="0"/>
        <w:rPr>
          <w:sz w:val="28"/>
        </w:rPr>
      </w:pPr>
      <w:r>
        <w:rPr>
          <w:sz w:val="28"/>
        </w:rPr>
        <w:t>Порядок принятия решений о разработке муниципальных программ Кринично-Лугское сельского поселения, их формирования и реализации устанавливается постановле</w:t>
      </w:r>
      <w:r>
        <w:rPr>
          <w:sz w:val="28"/>
        </w:rPr>
        <w:t>нием Администрации Кринично-Лугского сельского поселения.</w:t>
      </w:r>
    </w:p>
    <w:p w14:paraId="26000000">
      <w:pPr>
        <w:spacing w:line="228" w:lineRule="auto"/>
        <w:ind w:firstLine="709" w:left="0"/>
        <w:rPr>
          <w:sz w:val="28"/>
        </w:rPr>
      </w:pPr>
      <w:r>
        <w:rPr>
          <w:sz w:val="28"/>
        </w:rPr>
        <w:t>2. Объем бюджетных ассигнований на финансовое обеспечение реализации муниципальных программ Кринично-Лугского сельского поселения утверждается решением Собрания депутатов Кринично-Лугского сельского</w:t>
      </w:r>
      <w:r>
        <w:rPr>
          <w:sz w:val="28"/>
        </w:rPr>
        <w:t xml:space="preserve"> поселения о бюджете поселения на очередной финансовый год и плановый период по</w:t>
      </w:r>
      <w:r>
        <w:t> </w:t>
      </w:r>
      <w:r>
        <w:rPr>
          <w:sz w:val="28"/>
        </w:rPr>
        <w:t xml:space="preserve">соответствующей каждой программе целевой статье расходов бюджета поселения в соответствии с перечнем и структурой муниципальных программ Кринично-Лугского сельского поселения, </w:t>
      </w:r>
      <w:r>
        <w:rPr>
          <w:sz w:val="28"/>
        </w:rPr>
        <w:t>определенными Администрацией Кринично-Лугского сельского поселения.</w:t>
      </w:r>
    </w:p>
    <w:p w14:paraId="27000000">
      <w:pPr>
        <w:spacing w:line="228" w:lineRule="auto"/>
        <w:ind w:firstLine="709" w:left="0"/>
        <w:rPr>
          <w:sz w:val="28"/>
        </w:rPr>
      </w:pPr>
      <w:r>
        <w:rPr>
          <w:sz w:val="28"/>
        </w:rPr>
        <w:t>Муниципальные программы Кринично-Лугского сельского поселения, предлагаемые к реализации начиная с очередного финансового года, а также изменения в ранее утвержденные муниципальные програм</w:t>
      </w:r>
      <w:r>
        <w:rPr>
          <w:sz w:val="28"/>
        </w:rPr>
        <w:t>мы Кринично-Лугского сельского поселения подлежат утверждению в порядке и в сроки, установленные Администрацией Кринично-Лугского сельского поселения.</w:t>
      </w:r>
    </w:p>
    <w:p w14:paraId="28000000">
      <w:pPr>
        <w:spacing w:line="228" w:lineRule="auto"/>
        <w:ind w:firstLine="709" w:left="0"/>
        <w:rPr>
          <w:sz w:val="28"/>
        </w:rPr>
      </w:pPr>
      <w:r>
        <w:rPr>
          <w:sz w:val="28"/>
        </w:rPr>
        <w:t>Муниципальные программы Кринично-Лугского сельского поселения подлежат приведению в</w:t>
      </w:r>
      <w:r>
        <w:t> </w:t>
      </w:r>
      <w:r>
        <w:rPr>
          <w:sz w:val="28"/>
        </w:rPr>
        <w:t>соответствие с решени</w:t>
      </w:r>
      <w:r>
        <w:rPr>
          <w:sz w:val="28"/>
        </w:rPr>
        <w:t xml:space="preserve">ем Собрания депутатов Кринично-Лугского сельского поселения о бюджете поселения на очередной финансовый год и плановый период не позднее 1 апреля текущего финансового </w:t>
      </w:r>
      <w:r>
        <w:rPr>
          <w:spacing w:val="-20"/>
          <w:sz w:val="28"/>
        </w:rPr>
        <w:t>года.</w:t>
      </w:r>
    </w:p>
    <w:p w14:paraId="29000000">
      <w:pPr>
        <w:spacing w:line="228" w:lineRule="auto"/>
        <w:ind w:firstLine="709" w:left="0"/>
        <w:rPr>
          <w:sz w:val="28"/>
        </w:rPr>
      </w:pPr>
      <w:r>
        <w:rPr>
          <w:sz w:val="28"/>
        </w:rPr>
        <w:t xml:space="preserve">3. По каждой </w:t>
      </w:r>
      <w:r>
        <w:rPr>
          <w:sz w:val="28"/>
        </w:rPr>
        <w:t>муниципальной программе Кринично-Лугского сельского поселения</w:t>
      </w:r>
      <w:r>
        <w:rPr>
          <w:sz w:val="28"/>
        </w:rPr>
        <w:t xml:space="preserve"> ежегодно</w:t>
      </w:r>
      <w:r>
        <w:rPr>
          <w:sz w:val="28"/>
        </w:rPr>
        <w:t xml:space="preserve"> проводи</w:t>
      </w:r>
      <w:r>
        <w:rPr>
          <w:sz w:val="28"/>
        </w:rPr>
        <w:t xml:space="preserve">тся оценка эффективности ее реализации.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"consultantplus://offline/ref=1E3C91B722B4FDBDBF80AA5BA93506F151ACE7538BAE32233FA913C3C6703F300353649B4BE9A97B6063AAA0B44AEC7FA3AD50C872CE4A3E425E0A2Eb8z9L"</w:instrText>
      </w:r>
      <w:r>
        <w:rPr>
          <w:sz w:val="28"/>
        </w:rPr>
        <w:fldChar w:fldCharType="separate"/>
      </w:r>
      <w:r>
        <w:rPr>
          <w:sz w:val="28"/>
        </w:rPr>
        <w:t>Порядок</w:t>
      </w:r>
      <w:r>
        <w:rPr>
          <w:sz w:val="28"/>
        </w:rPr>
        <w:fldChar w:fldCharType="end"/>
      </w:r>
      <w:r>
        <w:rPr>
          <w:sz w:val="28"/>
        </w:rPr>
        <w:t xml:space="preserve"> проведения указанной оценки</w:t>
      </w:r>
      <w:r>
        <w:rPr>
          <w:sz w:val="28"/>
        </w:rPr>
        <w:t xml:space="preserve"> и е</w:t>
      </w:r>
      <w:r>
        <w:rPr>
          <w:sz w:val="28"/>
        </w:rPr>
        <w:t>е критерии устанавливаются Администрацией Кринично-Лугского сельского поселения.</w:t>
      </w:r>
    </w:p>
    <w:p w14:paraId="2A000000">
      <w:pPr>
        <w:spacing w:line="228" w:lineRule="auto"/>
        <w:ind w:firstLine="709" w:left="0"/>
        <w:rPr>
          <w:sz w:val="28"/>
        </w:rPr>
      </w:pPr>
      <w:r>
        <w:rPr>
          <w:sz w:val="28"/>
        </w:rPr>
        <w:t>По результатам указанной оценки Администрацией Кринично-Лугского сельского поселения может быть принято решение о необходимости прекращения или об изменении начиная с</w:t>
      </w:r>
      <w:r>
        <w:t> </w:t>
      </w:r>
      <w:r>
        <w:rPr>
          <w:sz w:val="28"/>
        </w:rPr>
        <w:t>очередного финансового года ранее утвержденной муниципальной программе Кринично-Лугского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Кринично-Лугского с</w:t>
      </w:r>
      <w:r>
        <w:rPr>
          <w:sz w:val="28"/>
        </w:rPr>
        <w:t>ельского поселения.</w:t>
      </w:r>
    </w:p>
    <w:p w14:paraId="2B000000">
      <w:pPr>
        <w:spacing w:line="228" w:lineRule="auto"/>
        <w:ind w:firstLine="709" w:left="0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Муниципальными программами Кринично-Лугского сельского поселения может быть предусмотрено предоставление иных межбюджетных трансфертов местным бюджетам сельских поселений на реализацию муниципальных программ, направленных на достижение целей, соответствующих </w:t>
      </w:r>
      <w:r>
        <w:rPr>
          <w:sz w:val="28"/>
        </w:rPr>
        <w:t xml:space="preserve"> государственным программам Ростовской области.</w:t>
      </w:r>
      <w:r>
        <w:rPr>
          <w:sz w:val="28"/>
        </w:rPr>
        <w:t>.  Порядки предоставления и распределения указанных субсидий и иных межбюджетных трансфертов устанавливаются  соответствующей программой.</w:t>
      </w:r>
      <w:r>
        <w:rPr>
          <w:sz w:val="28"/>
        </w:rPr>
        <w:t>»;</w:t>
      </w:r>
    </w:p>
    <w:p w14:paraId="2C000000">
      <w:pPr>
        <w:spacing w:line="228" w:lineRule="auto"/>
        <w:ind w:firstLine="540" w:left="0"/>
        <w:rPr>
          <w:sz w:val="28"/>
        </w:rPr>
      </w:pPr>
      <w:r>
        <w:rPr>
          <w:sz w:val="28"/>
        </w:rPr>
        <w:t>1.3. Статью 25 признать утратившей силу;</w:t>
      </w:r>
    </w:p>
    <w:p w14:paraId="2D000000">
      <w:pPr>
        <w:spacing w:line="228" w:lineRule="auto"/>
        <w:ind/>
        <w:rPr>
          <w:sz w:val="28"/>
        </w:rPr>
      </w:pPr>
      <w:r>
        <w:rPr>
          <w:sz w:val="28"/>
        </w:rPr>
        <w:t xml:space="preserve">1.4.Часть 2 статьи 26 изложить </w:t>
      </w:r>
      <w:r>
        <w:rPr>
          <w:sz w:val="28"/>
        </w:rPr>
        <w:t>в следующей редакции:</w:t>
      </w:r>
    </w:p>
    <w:p w14:paraId="2E000000">
      <w:pPr>
        <w:rPr>
          <w:sz w:val="28"/>
        </w:rPr>
      </w:pPr>
      <w:r>
        <w:rPr>
          <w:sz w:val="28"/>
        </w:rPr>
        <w:t>«2. Решением о бюджете сельского поселения на очередной финансовый год и плановый период утверждаются:</w:t>
      </w:r>
    </w:p>
    <w:p w14:paraId="2F000000">
      <w:pPr>
        <w:rPr>
          <w:sz w:val="28"/>
        </w:rPr>
      </w:pPr>
      <w:r>
        <w:rPr>
          <w:sz w:val="28"/>
        </w:rPr>
        <w:t>1) утратил силу;</w:t>
      </w:r>
    </w:p>
    <w:p w14:paraId="30000000">
      <w:pPr>
        <w:rPr>
          <w:sz w:val="28"/>
        </w:rPr>
      </w:pPr>
      <w:r>
        <w:rPr>
          <w:sz w:val="28"/>
        </w:rPr>
        <w:t>2) утратил силу;</w:t>
      </w:r>
    </w:p>
    <w:p w14:paraId="31000000">
      <w:pPr>
        <w:rPr>
          <w:sz w:val="28"/>
        </w:rPr>
      </w:pPr>
      <w:r>
        <w:rPr>
          <w:sz w:val="28"/>
        </w:rPr>
        <w:t xml:space="preserve">3) распределение бюджетных ассигнований по разделам, подразделам, целевым статьям (муниципальным </w:t>
      </w:r>
      <w:r>
        <w:rPr>
          <w:sz w:val="28"/>
        </w:rPr>
        <w:t>программам и непрограммным направлениям деятельности), группам и подгруппам видов расходов и (или)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</w:t>
      </w:r>
      <w:r>
        <w:rPr>
          <w:sz w:val="28"/>
        </w:rPr>
        <w:t>оселения на очередной финансовый год и плановый период, а также по разделам и подразделам классификации расходов бюджета поселения на очередной финансовый год и плановый период;</w:t>
      </w:r>
    </w:p>
    <w:p w14:paraId="32000000">
      <w:pPr>
        <w:rPr>
          <w:sz w:val="28"/>
        </w:rPr>
      </w:pPr>
      <w:r>
        <w:rPr>
          <w:sz w:val="28"/>
        </w:rPr>
        <w:t>3.1.) ведомственная структура расходов бюджета поселения на очередной финансов</w:t>
      </w:r>
      <w:r>
        <w:rPr>
          <w:sz w:val="28"/>
        </w:rPr>
        <w:t>ый год и плановый период по главным распорядителям бюджетных средств, разделам, подразделам и (или) целевым статьям (муниципальным программам Кринично-Лугского сельского поселения и непрограммным направлениям деятельности), группам и подгруппам видов расхо</w:t>
      </w:r>
      <w:r>
        <w:rPr>
          <w:sz w:val="28"/>
        </w:rPr>
        <w:t>дов классификации расходов бюджетов;</w:t>
      </w:r>
    </w:p>
    <w:p w14:paraId="33000000">
      <w:pPr>
        <w:rPr>
          <w:sz w:val="28"/>
        </w:rPr>
      </w:pPr>
      <w:r>
        <w:rPr>
          <w:sz w:val="28"/>
        </w:rPr>
        <w:t>4) общий объем бюджетных ассигнований, направляемых на исполнение публичных нормативных обязательств Кринично-Лугского сельского поселения;</w:t>
      </w:r>
    </w:p>
    <w:p w14:paraId="34000000">
      <w:pPr>
        <w:rPr>
          <w:sz w:val="28"/>
        </w:rPr>
      </w:pPr>
      <w:r>
        <w:rPr>
          <w:sz w:val="28"/>
        </w:rPr>
        <w:t>5) объем межбюджетных трансфертов, получаемых из других бюджетов и (или) предос</w:t>
      </w:r>
      <w:r>
        <w:rPr>
          <w:sz w:val="28"/>
        </w:rPr>
        <w:t>тавляемых другим бюджетам в очередном финансовом году и плановом периоде;</w:t>
      </w:r>
    </w:p>
    <w:p w14:paraId="35000000">
      <w:pPr>
        <w:rPr>
          <w:sz w:val="28"/>
        </w:rPr>
      </w:pPr>
      <w:r>
        <w:rPr>
          <w:sz w:val="28"/>
        </w:rPr>
        <w:t>6) общий объем условно утверждаемых (утвержденных) расходов на первый год планового периода в объеме не менее 2,5 процента общего объема расходов бюджета поселения (без учета расходо</w:t>
      </w:r>
      <w:r>
        <w:rPr>
          <w:sz w:val="28"/>
        </w:rPr>
        <w:t>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посел</w:t>
      </w:r>
      <w:r>
        <w:rPr>
          <w:sz w:val="28"/>
        </w:rPr>
        <w:t>ения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36000000">
      <w:pPr>
        <w:rPr>
          <w:sz w:val="28"/>
        </w:rPr>
      </w:pPr>
      <w:r>
        <w:rPr>
          <w:sz w:val="28"/>
        </w:rPr>
        <w:t>Под условно утверждаемыми (утвержденными) расходами понимаются не распределенные в пл</w:t>
      </w:r>
      <w:r>
        <w:rPr>
          <w:sz w:val="28"/>
        </w:rPr>
        <w:t>ановом периоде в соответствии с классификацией расходов бюджета поселения бюджетные ассигнования;</w:t>
      </w:r>
    </w:p>
    <w:p w14:paraId="37000000">
      <w:pPr>
        <w:rPr>
          <w:sz w:val="28"/>
        </w:rPr>
      </w:pPr>
      <w:r>
        <w:rPr>
          <w:sz w:val="28"/>
        </w:rPr>
        <w:t>7) источники финансирования дефицита бюджета поселения на очередной финансовый год и плановый период (по статьям и видам источников финансирования дефицита бю</w:t>
      </w:r>
      <w:r>
        <w:rPr>
          <w:sz w:val="28"/>
        </w:rPr>
        <w:t>джета сельского поселения);</w:t>
      </w:r>
    </w:p>
    <w:p w14:paraId="38000000">
      <w:pPr>
        <w:rPr>
          <w:sz w:val="28"/>
        </w:rPr>
      </w:pPr>
      <w:r>
        <w:rPr>
          <w:sz w:val="28"/>
        </w:rPr>
        <w:t>8) верхний предел муниципального внутреннего долга и (или) верхний предел муниципального внешнего долга Кринично-Лугского сельского поселения по состоянию на 1 января года, следующего за очередным финансовым годом и каждым годом</w:t>
      </w:r>
      <w:r>
        <w:rPr>
          <w:sz w:val="28"/>
        </w:rPr>
        <w:t xml:space="preserve"> планового периода, с указанием в том числе верхнего предела долг</w:t>
      </w:r>
      <w:bookmarkStart w:id="1" w:name="_GoBack"/>
      <w:bookmarkEnd w:id="1"/>
      <w:r>
        <w:rPr>
          <w:sz w:val="28"/>
        </w:rPr>
        <w:t>а по муниципальным гарантиям Кринично-Лугского сельского поселения;</w:t>
      </w:r>
    </w:p>
    <w:p w14:paraId="39000000">
      <w:pPr>
        <w:rPr>
          <w:sz w:val="28"/>
        </w:rPr>
      </w:pPr>
      <w:r>
        <w:rPr>
          <w:sz w:val="28"/>
        </w:rPr>
        <w:t>9) утратил силу;</w:t>
      </w:r>
    </w:p>
    <w:p w14:paraId="3A000000">
      <w:pPr>
        <w:rPr>
          <w:sz w:val="28"/>
        </w:rPr>
      </w:pPr>
      <w:r>
        <w:rPr>
          <w:sz w:val="28"/>
        </w:rPr>
        <w:t>10) случаи предоставления субсидий (грантов в форме субсидий) юридическим лицам (за исключением субсидий м</w:t>
      </w:r>
      <w:r>
        <w:rPr>
          <w:sz w:val="28"/>
        </w:rPr>
        <w:t>униципальным учреждениям), индивидуальным предпринимателям, физическим лицам - производителям товаров,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</w:t>
      </w:r>
      <w:r>
        <w:rPr>
          <w:sz w:val="28"/>
        </w:rPr>
        <w:t xml:space="preserve"> не</w:t>
      </w:r>
      <w:r>
        <w:t> </w:t>
      </w:r>
      <w:r>
        <w:rPr>
          <w:sz w:val="28"/>
        </w:rPr>
        <w:t>являющимся казенными учреждениями,  в соответствии с порядком, установленн</w:t>
      </w:r>
      <w:r>
        <w:rPr>
          <w:rStyle w:val="Style_5_ch"/>
          <w:sz w:val="28"/>
        </w:rPr>
        <w:t xml:space="preserve">ым нормативными правовыми актами Правительства Ростовской области либо </w:t>
      </w:r>
      <w:r>
        <w:rPr>
          <w:sz w:val="28"/>
        </w:rPr>
        <w:t>нормативным правовым актом Правительства Российской Федерации и</w:t>
      </w:r>
      <w:r>
        <w:t> </w:t>
      </w:r>
      <w:r>
        <w:rPr>
          <w:sz w:val="28"/>
        </w:rPr>
        <w:t>принимаемыми в</w:t>
      </w:r>
      <w:r>
        <w:t> </w:t>
      </w:r>
      <w:r>
        <w:rPr>
          <w:sz w:val="28"/>
        </w:rPr>
        <w:t>соответствии с ним правовыми</w:t>
      </w:r>
      <w:r>
        <w:rPr>
          <w:sz w:val="28"/>
        </w:rPr>
        <w:t xml:space="preserve"> актами главных распорядителей средств областного бюджета;</w:t>
      </w:r>
    </w:p>
    <w:p w14:paraId="3B000000">
      <w:pPr>
        <w:spacing w:after="120" w:before="120"/>
        <w:ind w:firstLine="420" w:left="120" w:right="120"/>
        <w:rPr>
          <w:sz w:val="28"/>
        </w:rPr>
      </w:pPr>
      <w:r>
        <w:rPr>
          <w:sz w:val="28"/>
        </w:rPr>
        <w:t>11)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</w:t>
      </w:r>
      <w:r>
        <w:rPr>
          <w:sz w:val="28"/>
        </w:rPr>
        <w:t>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14:paraId="3C000000">
      <w:pPr>
        <w:spacing w:after="120" w:before="120"/>
        <w:ind w:firstLine="420" w:left="120" w:right="120"/>
        <w:rPr>
          <w:sz w:val="28"/>
        </w:rPr>
      </w:pPr>
      <w:r>
        <w:rPr>
          <w:sz w:val="28"/>
        </w:rPr>
        <w:t>12) цели предоставления бюджетных кредитов местным бюджетам и размеры платы за пользование данными бюдж</w:t>
      </w:r>
      <w:r>
        <w:rPr>
          <w:sz w:val="28"/>
        </w:rPr>
        <w:t>етными кредитами;</w:t>
      </w:r>
    </w:p>
    <w:p w14:paraId="3D000000">
      <w:pPr>
        <w:rPr>
          <w:sz w:val="28"/>
        </w:rPr>
      </w:pPr>
      <w:r>
        <w:rPr>
          <w:sz w:val="28"/>
        </w:rPr>
        <w:t>13) объем расходов на обслуживание муниципального долга Кринично-Лугского сельского поселения в очередном финансовом году и плановом периоде;</w:t>
      </w:r>
    </w:p>
    <w:p w14:paraId="3E000000">
      <w:pPr>
        <w:rPr>
          <w:sz w:val="28"/>
        </w:rPr>
      </w:pPr>
      <w:r>
        <w:rPr>
          <w:sz w:val="28"/>
        </w:rPr>
        <w:t>14) бюджетные ассигнования на возможное исполнение выданных муниципальных гарантий Кринично-Лугс</w:t>
      </w:r>
      <w:r>
        <w:rPr>
          <w:sz w:val="28"/>
        </w:rPr>
        <w:t>кого сельского поселения;</w:t>
      </w:r>
    </w:p>
    <w:p w14:paraId="3F000000">
      <w:pPr>
        <w:rPr>
          <w:sz w:val="28"/>
        </w:rPr>
      </w:pPr>
      <w:r>
        <w:rPr>
          <w:sz w:val="28"/>
        </w:rPr>
        <w:t>16) иные показатели бюджета поселения, установленные Бюджетным кодексом Российской Федерации, законами Ростовской области, муниципальными правовыми актами.</w:t>
      </w:r>
    </w:p>
    <w:p w14:paraId="40000000">
      <w:pPr>
        <w:rPr>
          <w:sz w:val="28"/>
        </w:rPr>
      </w:pPr>
      <w:r>
        <w:rPr>
          <w:sz w:val="28"/>
        </w:rPr>
        <w:t xml:space="preserve">1.5. Статью 51 дополнить пунктом 3 следующего содержания </w:t>
      </w:r>
    </w:p>
    <w:p w14:paraId="41000000">
      <w:pPr>
        <w:spacing w:after="120" w:before="120"/>
        <w:ind w:right="120"/>
        <w:rPr>
          <w:sz w:val="28"/>
        </w:rPr>
      </w:pPr>
      <w:r>
        <w:rPr>
          <w:sz w:val="28"/>
        </w:rPr>
        <w:t>« 3. Приостанови</w:t>
      </w:r>
      <w:r>
        <w:rPr>
          <w:sz w:val="28"/>
        </w:rPr>
        <w:t>ть до 1 января 2024 года действие пункта 3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"https://login.consultant.ru/link/?req=doc&amp;base=RLAW186&amp;n=131820&amp;dst=100764&amp;field=134&amp;date=25.10.2023"</w:instrText>
      </w:r>
      <w:r>
        <w:rPr>
          <w:sz w:val="28"/>
        </w:rPr>
        <w:fldChar w:fldCharType="separate"/>
      </w:r>
      <w:r>
        <w:rPr>
          <w:sz w:val="28"/>
        </w:rPr>
        <w:t xml:space="preserve"> статьи 26</w:t>
      </w:r>
      <w:r>
        <w:rPr>
          <w:sz w:val="28"/>
        </w:rPr>
        <w:fldChar w:fldCharType="end"/>
      </w:r>
      <w:r>
        <w:rPr>
          <w:sz w:val="28"/>
        </w:rPr>
        <w:t xml:space="preserve"> (в части программы муниципальных гарантий Кринично-Лугского сельского поселения на очередной финансовый год и плановый период и программы муниципальных заимствований Кринично-Лугского сельского поселения на очередной финансовый год и плановый период) наст</w:t>
      </w:r>
      <w:r>
        <w:rPr>
          <w:sz w:val="28"/>
        </w:rPr>
        <w:t>оящего решения Собрания депутатов.».</w:t>
      </w:r>
    </w:p>
    <w:p w14:paraId="42000000">
      <w:pPr>
        <w:rPr>
          <w:sz w:val="28"/>
        </w:rPr>
      </w:pPr>
    </w:p>
    <w:p w14:paraId="43000000">
      <w:pPr>
        <w:pStyle w:val="Style_6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Собрания депутатов вступает в силу со дня его официального опубликования</w:t>
      </w:r>
      <w:r>
        <w:rPr>
          <w:sz w:val="28"/>
        </w:rPr>
        <w:t>, з</w:t>
      </w:r>
      <w:r>
        <w:rPr>
          <w:rFonts w:ascii="Times New Roman" w:hAnsi="Times New Roman"/>
          <w:sz w:val="28"/>
        </w:rPr>
        <w:t>а исключением положений, для которых настоящей статьей установлен иной срок вступления в силу.</w:t>
      </w:r>
    </w:p>
    <w:p w14:paraId="44000000">
      <w:pPr>
        <w:numPr>
          <w:ilvl w:val="0"/>
          <w:numId w:val="1"/>
        </w:numPr>
        <w:spacing w:line="228" w:lineRule="auto"/>
        <w:ind w:firstLine="709" w:left="0"/>
        <w:outlineLvl w:val="0"/>
        <w:rPr>
          <w:sz w:val="28"/>
        </w:rPr>
      </w:pPr>
      <w:r>
        <w:rPr>
          <w:sz w:val="28"/>
        </w:rPr>
        <w:t xml:space="preserve">Пункт 1.4. статьи 1 </w:t>
      </w:r>
      <w:r>
        <w:rPr>
          <w:sz w:val="28"/>
        </w:rPr>
        <w:t xml:space="preserve">настоящего </w:t>
      </w:r>
      <w:r>
        <w:rPr>
          <w:sz w:val="28"/>
        </w:rPr>
        <w:t>Решения Собрания депутатов</w:t>
      </w:r>
      <w:r>
        <w:rPr>
          <w:sz w:val="28"/>
        </w:rPr>
        <w:t xml:space="preserve"> вступает в силу с</w:t>
      </w:r>
      <w:r>
        <w:t> </w:t>
      </w:r>
      <w:r>
        <w:rPr>
          <w:sz w:val="28"/>
        </w:rPr>
        <w:t>1</w:t>
      </w:r>
      <w:r>
        <w:t> </w:t>
      </w:r>
      <w:r>
        <w:rPr>
          <w:sz w:val="28"/>
        </w:rPr>
        <w:t>января 2024 года и применяется к</w:t>
      </w:r>
      <w:r>
        <w:t> </w:t>
      </w:r>
      <w:r>
        <w:rPr>
          <w:sz w:val="28"/>
        </w:rPr>
        <w:t>правоотношениям, возникающим при составлении бюджета поселения, начиная с бюджета на 2024 год и на плановый период 2025 и 2026 годов.</w:t>
      </w:r>
    </w:p>
    <w:p w14:paraId="45000000">
      <w:pPr>
        <w:pStyle w:val="Style_7"/>
        <w:numPr>
          <w:ilvl w:val="0"/>
          <w:numId w:val="1"/>
        </w:num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>Контроль за исполнением настоящ</w:t>
      </w:r>
      <w:r>
        <w:rPr>
          <w:sz w:val="28"/>
        </w:rPr>
        <w:t>его решения возложить на постоянную комиссию Собрания депутатов Кринично-Лугского сельского поселения по бюджету, налогам и собственности (председатель постоянной комиссии Лавришко О.В.)</w:t>
      </w:r>
    </w:p>
    <w:p w14:paraId="46000000">
      <w:pPr>
        <w:pStyle w:val="Style_4"/>
        <w:ind w:firstLine="851" w:left="0"/>
        <w:rPr>
          <w:sz w:val="28"/>
        </w:rPr>
      </w:pPr>
    </w:p>
    <w:p w14:paraId="47000000">
      <w:pPr>
        <w:ind w:firstLine="0" w:left="0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48000000">
      <w:pPr>
        <w:tabs>
          <w:tab w:leader="none" w:pos="7797" w:val="left"/>
        </w:tabs>
        <w:spacing w:line="276" w:lineRule="auto"/>
        <w:ind w:firstLine="0" w:left="0"/>
        <w:rPr>
          <w:sz w:val="28"/>
        </w:rPr>
      </w:pPr>
      <w:r>
        <w:rPr>
          <w:sz w:val="28"/>
        </w:rPr>
        <w:t>-Глава Кринично-Лугского сельского п</w:t>
      </w:r>
      <w:r>
        <w:rPr>
          <w:sz w:val="28"/>
        </w:rPr>
        <w:t xml:space="preserve">оселения                       И.А. Каркалёва </w:t>
      </w:r>
    </w:p>
    <w:p w14:paraId="49000000">
      <w:pPr>
        <w:tabs>
          <w:tab w:leader="none" w:pos="7797" w:val="left"/>
        </w:tabs>
        <w:ind w:firstLine="0" w:left="0"/>
        <w:rPr>
          <w:sz w:val="28"/>
        </w:rPr>
      </w:pPr>
      <w:r>
        <w:rPr>
          <w:sz w:val="28"/>
        </w:rPr>
        <w:t xml:space="preserve"> </w:t>
      </w:r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1571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062"/>
      </w:pPr>
    </w:lvl>
    <w:lvl w:ilvl="3">
      <w:start w:val="1"/>
      <w:numFmt w:val="decimal"/>
      <w:lvlText w:val="%1.%2.%3.%4."/>
      <w:lvlJc w:val="left"/>
      <w:pPr>
        <w:ind w:hanging="1080" w:left="2913"/>
      </w:pPr>
    </w:lvl>
    <w:lvl w:ilvl="4">
      <w:start w:val="1"/>
      <w:numFmt w:val="decimal"/>
      <w:lvlText w:val="%1.%2.%3.%4.%5."/>
      <w:lvlJc w:val="left"/>
      <w:pPr>
        <w:ind w:hanging="1080" w:left="3404"/>
      </w:pPr>
    </w:lvl>
    <w:lvl w:ilvl="5">
      <w:start w:val="1"/>
      <w:numFmt w:val="decimal"/>
      <w:lvlText w:val="%1.%2.%3.%4.%5.%6."/>
      <w:lvlJc w:val="left"/>
      <w:pPr>
        <w:ind w:hanging="1440" w:left="4255"/>
      </w:pPr>
    </w:lvl>
    <w:lvl w:ilvl="6">
      <w:start w:val="1"/>
      <w:numFmt w:val="decimal"/>
      <w:lvlText w:val="%1.%2.%3.%4.%5.%6.%7."/>
      <w:lvlJc w:val="left"/>
      <w:pPr>
        <w:ind w:hanging="1440" w:left="4746"/>
      </w:pPr>
    </w:lvl>
    <w:lvl w:ilvl="7">
      <w:start w:val="1"/>
      <w:numFmt w:val="decimal"/>
      <w:lvlText w:val="%1.%2.%3.%4.%5.%6.%7.%8."/>
      <w:lvlJc w:val="left"/>
      <w:pPr>
        <w:ind w:hanging="1800" w:left="5597"/>
      </w:pPr>
    </w:lvl>
    <w:lvl w:ilvl="8">
      <w:start w:val="1"/>
      <w:numFmt w:val="decimal"/>
      <w:lvlText w:val="%1.%2.%3.%4.%5.%6.%7.%8.%9."/>
      <w:lvlJc w:val="left"/>
      <w:pPr>
        <w:ind w:hanging="1800" w:left="608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ind w:firstLine="709" w:left="0"/>
      <w:jc w:val="both"/>
    </w:pPr>
    <w:rPr>
      <w:sz w:val="26"/>
    </w:rPr>
  </w:style>
  <w:style w:default="1" w:styleId="Style_8_ch" w:type="character">
    <w:name w:val="Normal"/>
    <w:link w:val="Style_8"/>
    <w:rPr>
      <w:sz w:val="26"/>
    </w:rPr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7" w:type="paragraph">
    <w:name w:val="Основной текст с отступом 22"/>
    <w:basedOn w:val="Style_8"/>
    <w:link w:val="Style_7_ch"/>
    <w:pPr>
      <w:widowControl w:val="0"/>
      <w:spacing w:after="120" w:line="480" w:lineRule="auto"/>
      <w:ind w:firstLine="0" w:left="283"/>
      <w:jc w:val="center"/>
    </w:pPr>
    <w:rPr>
      <w:sz w:val="24"/>
    </w:rPr>
  </w:style>
  <w:style w:styleId="Style_7_ch" w:type="character">
    <w:name w:val="Основной текст с отступом 22"/>
    <w:basedOn w:val="Style_8_ch"/>
    <w:link w:val="Style_7"/>
    <w:rPr>
      <w:sz w:val="24"/>
    </w:rPr>
  </w:style>
  <w:style w:styleId="Style_12" w:type="paragraph">
    <w:name w:val="toc 7"/>
    <w:next w:val="Style_8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ConsPlusTextList1"/>
    <w:link w:val="Style_16_ch"/>
    <w:pPr>
      <w:widowControl w:val="0"/>
      <w:ind/>
    </w:pPr>
    <w:rPr>
      <w:sz w:val="24"/>
    </w:rPr>
  </w:style>
  <w:style w:styleId="Style_16_ch" w:type="character">
    <w:name w:val="ConsPlusTextList1"/>
    <w:link w:val="Style_16"/>
    <w:rPr>
      <w:sz w:val="24"/>
    </w:rPr>
  </w:style>
  <w:style w:styleId="Style_6" w:type="paragraph">
    <w:name w:val="ConsPlusNormal"/>
    <w:link w:val="Style_6_ch"/>
    <w:pPr>
      <w:widowControl w:val="0"/>
      <w:ind/>
    </w:pPr>
    <w:rPr>
      <w:rFonts w:ascii="Calibri" w:hAnsi="Calibri"/>
    </w:rPr>
  </w:style>
  <w:style w:styleId="Style_6_ch" w:type="character">
    <w:name w:val="ConsPlusNormal"/>
    <w:link w:val="Style_6"/>
    <w:rPr>
      <w:rFonts w:ascii="Calibri" w:hAnsi="Calibri"/>
    </w:rPr>
  </w:style>
  <w:style w:styleId="Style_17" w:type="paragraph">
    <w:name w:val="footer"/>
    <w:basedOn w:val="Style_8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8_ch"/>
    <w:link w:val="Style_17"/>
  </w:style>
  <w:style w:styleId="Style_18" w:type="paragraph">
    <w:name w:val="toc 3"/>
    <w:next w:val="Style_8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8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8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Знак Знак Знак1 Знак"/>
    <w:basedOn w:val="Style_8"/>
    <w:link w:val="Style_24_ch"/>
    <w:pPr>
      <w:spacing w:afterAutospacing="on" w:beforeAutospacing="on"/>
      <w:ind w:firstLine="0" w:left="0"/>
    </w:pPr>
    <w:rPr>
      <w:rFonts w:ascii="Tahoma" w:hAnsi="Tahoma"/>
      <w:sz w:val="20"/>
    </w:rPr>
  </w:style>
  <w:style w:styleId="Style_24_ch" w:type="character">
    <w:name w:val="Знак Знак Знак1 Знак"/>
    <w:basedOn w:val="Style_8_ch"/>
    <w:link w:val="Style_24"/>
    <w:rPr>
      <w:rFonts w:ascii="Tahoma" w:hAnsi="Tahoma"/>
      <w:sz w:val="20"/>
    </w:rPr>
  </w:style>
  <w:style w:styleId="Style_5" w:type="paragraph">
    <w:name w:val="Обычный1"/>
    <w:link w:val="Style_5_ch"/>
    <w:rPr>
      <w:sz w:val="26"/>
    </w:rPr>
  </w:style>
  <w:style w:styleId="Style_5_ch" w:type="character">
    <w:name w:val="Обычный1"/>
    <w:link w:val="Style_5"/>
    <w:rPr>
      <w:sz w:val="26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6" w:type="paragraph">
    <w:name w:val="WW8Num1z7"/>
    <w:link w:val="Style_26_ch"/>
  </w:style>
  <w:style w:styleId="Style_26_ch" w:type="character">
    <w:name w:val="WW8Num1z7"/>
    <w:link w:val="Style_26"/>
  </w:style>
  <w:style w:styleId="Style_27" w:type="paragraph">
    <w:name w:val="toc 9"/>
    <w:next w:val="Style_8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alloon Text"/>
    <w:basedOn w:val="Style_8"/>
    <w:link w:val="Style_28_ch"/>
    <w:rPr>
      <w:rFonts w:ascii="Tahoma" w:hAnsi="Tahoma"/>
      <w:sz w:val="16"/>
    </w:rPr>
  </w:style>
  <w:style w:styleId="Style_28_ch" w:type="character">
    <w:name w:val="Balloon Text"/>
    <w:basedOn w:val="Style_8_ch"/>
    <w:link w:val="Style_28"/>
    <w:rPr>
      <w:rFonts w:ascii="Tahoma" w:hAnsi="Tahoma"/>
      <w:sz w:val="16"/>
    </w:rPr>
  </w:style>
  <w:style w:styleId="Style_29" w:type="paragraph">
    <w:name w:val="toc 8"/>
    <w:next w:val="Style_8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8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4" w:type="paragraph">
    <w:name w:val="List Paragraph"/>
    <w:basedOn w:val="Style_8"/>
    <w:link w:val="Style_4_ch"/>
    <w:pPr>
      <w:ind w:firstLine="0" w:left="720"/>
      <w:contextualSpacing w:val="1"/>
    </w:pPr>
  </w:style>
  <w:style w:styleId="Style_4_ch" w:type="character">
    <w:name w:val="List Paragraph"/>
    <w:basedOn w:val="Style_8_ch"/>
    <w:link w:val="Style_4"/>
  </w:style>
  <w:style w:styleId="Style_31" w:type="paragraph">
    <w:name w:val="Subtitle"/>
    <w:basedOn w:val="Style_8"/>
    <w:next w:val="Style_8"/>
    <w:link w:val="Style_31_ch"/>
    <w:uiPriority w:val="11"/>
    <w:qFormat/>
    <w:pPr>
      <w:numPr>
        <w:ilvl w:val="1"/>
      </w:numPr>
      <w:ind w:firstLine="709" w:left="0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1_ch" w:type="character">
    <w:name w:val="Subtitle"/>
    <w:basedOn w:val="Style_8_ch"/>
    <w:link w:val="Style_31"/>
    <w:rPr>
      <w:rFonts w:asciiTheme="majorAscii" w:hAnsiTheme="majorHAnsi"/>
      <w:i w:val="1"/>
      <w:color w:themeColor="accent1" w:val="4F81BD"/>
      <w:spacing w:val="15"/>
      <w:sz w:val="24"/>
    </w:rPr>
  </w:style>
  <w:style w:styleId="Style_2" w:type="paragraph">
    <w:name w:val="Title"/>
    <w:basedOn w:val="Style_8"/>
    <w:next w:val="Style_31"/>
    <w:link w:val="Style_2_ch"/>
    <w:uiPriority w:val="10"/>
    <w:qFormat/>
    <w:pPr>
      <w:ind w:firstLine="0" w:left="0"/>
      <w:jc w:val="center"/>
    </w:pPr>
    <w:rPr>
      <w:sz w:val="28"/>
    </w:rPr>
  </w:style>
  <w:style w:styleId="Style_2_ch" w:type="character">
    <w:name w:val="Title"/>
    <w:basedOn w:val="Style_8_ch"/>
    <w:link w:val="Style_2"/>
    <w:rPr>
      <w:sz w:val="28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Гиперссылка1"/>
    <w:basedOn w:val="Style_15"/>
    <w:link w:val="Style_33_ch"/>
    <w:rPr>
      <w:color w:val="0000FF"/>
      <w:u w:val="single"/>
    </w:rPr>
  </w:style>
  <w:style w:styleId="Style_33_ch" w:type="character">
    <w:name w:val="Гиперссылка1"/>
    <w:basedOn w:val="Style_15_ch"/>
    <w:link w:val="Style_33"/>
    <w:rPr>
      <w:color w:val="0000FF"/>
      <w:u w:val="single"/>
    </w:rPr>
  </w:style>
  <w:style w:styleId="Style_34" w:type="paragraph">
    <w:name w:val="heading 2"/>
    <w:next w:val="Style_8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2023-11-02T17:55:06Z</dcterms:modified>
</cp:coreProperties>
</file>