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Российская федерация</w:t>
      </w:r>
    </w:p>
    <w:p w14:paraId="06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ростовская область</w:t>
      </w:r>
    </w:p>
    <w:p w14:paraId="07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куйбышевскОГО районА</w:t>
      </w:r>
    </w:p>
    <w:p w14:paraId="08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09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0A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0B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7"/>
        </w:rPr>
      </w:pPr>
      <w:r>
        <w:rPr>
          <w:rFonts w:ascii="Times New Roman" w:hAnsi="Times New Roman"/>
          <w:b w:val="0"/>
          <w:caps w:val="1"/>
          <w:sz w:val="27"/>
        </w:rPr>
        <w:t>СОБРАНИЕ ДЕПУТАТОВ Кринично-ЛугскоГО сельскоГО поселениЯ</w:t>
      </w:r>
    </w:p>
    <w:p w14:paraId="0C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D000000">
      <w:pPr>
        <w:pStyle w:val="Style_2"/>
        <w:widowControl w:val="1"/>
        <w:ind w:firstLine="54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РЕШЕНИЕ</w:t>
      </w:r>
    </w:p>
    <w:p w14:paraId="0E000000">
      <w:pPr>
        <w:pStyle w:val="Style_2"/>
        <w:widowControl w:val="1"/>
        <w:ind w:firstLine="540" w:left="0" w:right="0"/>
        <w:jc w:val="center"/>
        <w:rPr>
          <w:rFonts w:ascii="Times New Roman" w:hAnsi="Times New Roman"/>
          <w:b w:val="0"/>
          <w:sz w:val="28"/>
        </w:rPr>
      </w:pPr>
    </w:p>
    <w:p w14:paraId="0F000000">
      <w:pPr>
        <w:pStyle w:val="Style_2"/>
        <w:widowControl w:val="1"/>
        <w:tabs>
          <w:tab w:leader="none" w:pos="4677" w:val="center"/>
        </w:tabs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21.03.2023                           </w:t>
      </w:r>
      <w:r>
        <w:rPr>
          <w:rFonts w:ascii="Times New Roman" w:hAnsi="Times New Roman"/>
          <w:b w:val="0"/>
          <w:sz w:val="28"/>
        </w:rPr>
        <w:t>х</w:t>
      </w:r>
      <w:r>
        <w:rPr>
          <w:rFonts w:ascii="Times New Roman" w:hAnsi="Times New Roman"/>
          <w:b w:val="0"/>
          <w:sz w:val="28"/>
        </w:rPr>
        <w:t>.К</w:t>
      </w:r>
      <w:r>
        <w:rPr>
          <w:rFonts w:ascii="Times New Roman" w:hAnsi="Times New Roman"/>
          <w:b w:val="0"/>
          <w:sz w:val="28"/>
        </w:rPr>
        <w:t>ринично-Лугский</w:t>
      </w:r>
      <w:r>
        <w:rPr>
          <w:rFonts w:ascii="Times New Roman" w:hAnsi="Times New Roman"/>
          <w:b w:val="0"/>
          <w:sz w:val="28"/>
        </w:rPr>
        <w:t xml:space="preserve">                   </w:t>
      </w:r>
      <w:r>
        <w:rPr>
          <w:rFonts w:ascii="Times New Roman" w:hAnsi="Times New Roman"/>
          <w:b w:val="0"/>
          <w:sz w:val="28"/>
        </w:rPr>
        <w:t xml:space="preserve">             № 73  </w:t>
      </w:r>
    </w:p>
    <w:p w14:paraId="10000000">
      <w:pPr>
        <w:pStyle w:val="Style_2"/>
        <w:widowControl w:val="1"/>
        <w:tabs>
          <w:tab w:leader="none" w:pos="4677" w:val="center"/>
        </w:tabs>
        <w:ind w:right="0"/>
        <w:jc w:val="center"/>
        <w:rPr>
          <w:rFonts w:ascii="Times New Roman" w:hAnsi="Times New Roman"/>
          <w:sz w:val="28"/>
        </w:rPr>
      </w:pPr>
    </w:p>
    <w:p w14:paraId="11000000">
      <w:pPr>
        <w:ind w:firstLine="510" w:left="0"/>
        <w:jc w:val="center"/>
        <w:rPr>
          <w:sz w:val="28"/>
        </w:rPr>
      </w:pPr>
      <w:r>
        <w:rPr>
          <w:sz w:val="28"/>
        </w:rPr>
        <w:t xml:space="preserve">О проекте решения «Об утверждении отчета исполнения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 год» и назначении публичных слушаний</w:t>
      </w:r>
    </w:p>
    <w:p w14:paraId="12000000">
      <w:pPr>
        <w:ind/>
        <w:jc w:val="both"/>
        <w:rPr>
          <w:sz w:val="28"/>
        </w:rPr>
      </w:pPr>
    </w:p>
    <w:p w14:paraId="13000000">
      <w:pPr>
        <w:ind w:firstLine="510" w:left="0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В соответствии со статьей 28 Федерального закона от 06.10.2003 го</w:t>
      </w:r>
      <w:r>
        <w:rPr>
          <w:sz w:val="28"/>
        </w:rPr>
        <w:t>да № 131-ФЗ «Об общих принципах организации местного самоуправления в Российской Федерации», статьей 13 Устава муниципального образования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поселение», Положения о бюджетном процессе в муниципальном образовании  «</w:t>
      </w:r>
      <w:r>
        <w:rPr>
          <w:sz w:val="28"/>
        </w:rPr>
        <w:t>Кринично-Лугское</w:t>
      </w:r>
      <w:r>
        <w:rPr>
          <w:sz w:val="28"/>
        </w:rPr>
        <w:t xml:space="preserve"> с</w:t>
      </w:r>
      <w:r>
        <w:rPr>
          <w:sz w:val="28"/>
        </w:rPr>
        <w:t xml:space="preserve">ельское поселение» и в целях обеспечения участия граждан, проживающих на территории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в обсуждении проектов правовых актов по вопросам местного значения Собрание</w:t>
      </w:r>
      <w:r>
        <w:rPr>
          <w:sz w:val="28"/>
        </w:rPr>
        <w:t xml:space="preserve">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</w:t>
      </w:r>
    </w:p>
    <w:p w14:paraId="14000000">
      <w:pPr>
        <w:ind w:firstLine="510" w:left="0"/>
        <w:jc w:val="both"/>
        <w:rPr>
          <w:sz w:val="28"/>
        </w:rPr>
      </w:pPr>
      <w:r>
        <w:rPr>
          <w:sz w:val="28"/>
        </w:rPr>
        <w:t xml:space="preserve">РЕШИЛО: </w:t>
      </w:r>
      <w:r>
        <w:rPr>
          <w:sz w:val="28"/>
        </w:rPr>
        <w:t xml:space="preserve">  </w:t>
      </w:r>
    </w:p>
    <w:p w14:paraId="15000000">
      <w:pPr>
        <w:pStyle w:val="Style_3"/>
        <w:ind w:firstLine="900" w:left="0"/>
        <w:rPr>
          <w:sz w:val="28"/>
        </w:rPr>
      </w:pPr>
    </w:p>
    <w:p w14:paraId="16000000">
      <w:pPr>
        <w:pStyle w:val="Style_3"/>
        <w:numPr>
          <w:ilvl w:val="0"/>
          <w:numId w:val="1"/>
        </w:numPr>
        <w:tabs>
          <w:tab w:leader="none" w:pos="0" w:val="left"/>
          <w:tab w:leader="none" w:pos="2280" w:val="clear"/>
        </w:tabs>
        <w:spacing w:after="0"/>
        <w:ind w:firstLine="900" w:left="0"/>
        <w:jc w:val="both"/>
        <w:rPr>
          <w:sz w:val="28"/>
        </w:rPr>
      </w:pPr>
      <w:r>
        <w:rPr>
          <w:sz w:val="28"/>
        </w:rPr>
        <w:t xml:space="preserve">Принять за основу проект решения «Об утверждении отчета исполнения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 год» согласно приложению 1 к настоящему решению.</w:t>
      </w:r>
    </w:p>
    <w:p w14:paraId="17000000">
      <w:pPr>
        <w:numPr>
          <w:ilvl w:val="0"/>
          <w:numId w:val="1"/>
        </w:numPr>
        <w:tabs>
          <w:tab w:leader="none" w:pos="0" w:val="left"/>
          <w:tab w:leader="none" w:pos="2280" w:val="clear"/>
        </w:tabs>
        <w:ind w:firstLine="900" w:left="0"/>
        <w:jc w:val="both"/>
        <w:rPr>
          <w:sz w:val="28"/>
        </w:rPr>
      </w:pPr>
      <w:r>
        <w:rPr>
          <w:sz w:val="28"/>
        </w:rPr>
        <w:t xml:space="preserve">Утвердить порядок учета предложений к проекту и участия </w:t>
      </w:r>
      <w:r>
        <w:rPr>
          <w:sz w:val="28"/>
        </w:rPr>
        <w:t>граждан в его обсуждении согласно приложению 2 к настоящему решению.</w:t>
      </w:r>
    </w:p>
    <w:p w14:paraId="18000000">
      <w:pPr>
        <w:numPr>
          <w:ilvl w:val="0"/>
          <w:numId w:val="1"/>
        </w:numPr>
        <w:tabs>
          <w:tab w:leader="none" w:pos="0" w:val="left"/>
          <w:tab w:leader="none" w:pos="2280" w:val="clear"/>
        </w:tabs>
        <w:ind w:firstLine="900" w:left="0"/>
        <w:jc w:val="both"/>
        <w:rPr>
          <w:sz w:val="28"/>
        </w:rPr>
      </w:pPr>
      <w:r>
        <w:rPr>
          <w:sz w:val="28"/>
        </w:rPr>
        <w:t xml:space="preserve">Назначить публичные слушания по проекту отчета об исполнении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2022год </w:t>
      </w:r>
      <w:r>
        <w:rPr>
          <w:sz w:val="28"/>
        </w:rPr>
        <w:t>на</w:t>
      </w:r>
      <w:r>
        <w:rPr>
          <w:sz w:val="28"/>
        </w:rPr>
        <w:t xml:space="preserve"> 19 </w:t>
      </w:r>
      <w:r>
        <w:rPr>
          <w:sz w:val="28"/>
        </w:rPr>
        <w:t>апреля</w:t>
      </w:r>
      <w:r>
        <w:rPr>
          <w:sz w:val="28"/>
        </w:rPr>
        <w:t xml:space="preserve"> 2023 года и провести их в актовом за</w:t>
      </w:r>
      <w:r>
        <w:rPr>
          <w:sz w:val="28"/>
        </w:rPr>
        <w:t xml:space="preserve">ле здания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х. </w:t>
      </w:r>
      <w:r>
        <w:rPr>
          <w:sz w:val="28"/>
        </w:rPr>
        <w:t>Кринично-Лугский</w:t>
      </w:r>
      <w:r>
        <w:rPr>
          <w:sz w:val="28"/>
        </w:rPr>
        <w:t xml:space="preserve"> по адресу: Ростовская область, Куйбышевский район, х. </w:t>
      </w:r>
      <w:r>
        <w:rPr>
          <w:sz w:val="28"/>
        </w:rPr>
        <w:t>Кринично-Лугский</w:t>
      </w:r>
      <w:r>
        <w:rPr>
          <w:sz w:val="28"/>
        </w:rPr>
        <w:t>, ул. Советская, д. 5а  в 15:00 часов.</w:t>
      </w:r>
    </w:p>
    <w:p w14:paraId="19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 4. </w:t>
      </w:r>
      <w:r>
        <w:rPr>
          <w:sz w:val="28"/>
        </w:rPr>
        <w:t>Опубликовать настоящее решение на официальном сайте Администра</w:t>
      </w:r>
      <w:r>
        <w:rPr>
          <w:sz w:val="28"/>
        </w:rPr>
        <w:t xml:space="preserve">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сети Интернет и в информационном бюллетени поселения.</w:t>
      </w:r>
    </w:p>
    <w:p w14:paraId="1A000000">
      <w:pPr>
        <w:widowControl w:val="0"/>
        <w:ind w:firstLine="992" w:left="0"/>
        <w:jc w:val="both"/>
        <w:rPr>
          <w:sz w:val="28"/>
        </w:rPr>
      </w:pPr>
      <w:r>
        <w:rPr>
          <w:sz w:val="28"/>
        </w:rPr>
        <w:t>5. Данное решение вступает в силу со дня его официального опубликования.</w:t>
      </w:r>
    </w:p>
    <w:p w14:paraId="1B000000">
      <w:pPr>
        <w:pStyle w:val="Style_4"/>
        <w:spacing w:after="0" w:line="240" w:lineRule="auto"/>
        <w:ind w:firstLine="992" w:left="0"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решения возложить на </w:t>
      </w:r>
      <w:r>
        <w:rPr>
          <w:sz w:val="28"/>
        </w:rPr>
        <w:t>постоянную комиссию по бюд</w:t>
      </w:r>
      <w:r>
        <w:rPr>
          <w:sz w:val="28"/>
        </w:rPr>
        <w:t xml:space="preserve">жету, налогам и собственности (председатель постоянной комиссии </w:t>
      </w:r>
      <w:r>
        <w:rPr>
          <w:sz w:val="28"/>
        </w:rPr>
        <w:t>Лавришко</w:t>
      </w:r>
      <w:r>
        <w:rPr>
          <w:sz w:val="28"/>
        </w:rPr>
        <w:t xml:space="preserve"> О.В.)</w:t>
      </w:r>
    </w:p>
    <w:p w14:paraId="1C000000">
      <w:pPr>
        <w:ind w:firstLine="720" w:left="0"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>Председатель Собрания депутатов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-Глава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   И.А. </w:t>
      </w:r>
      <w:r>
        <w:rPr>
          <w:sz w:val="28"/>
        </w:rPr>
        <w:t>Каркалёва</w:t>
      </w:r>
      <w:r>
        <w:rPr>
          <w:sz w:val="28"/>
        </w:rPr>
        <w:t xml:space="preserve"> </w:t>
      </w:r>
    </w:p>
    <w:p w14:paraId="1F000000">
      <w:pPr>
        <w:ind w:firstLine="851" w:left="0"/>
        <w:jc w:val="both"/>
        <w:rPr>
          <w:sz w:val="28"/>
        </w:rPr>
      </w:pPr>
    </w:p>
    <w:p w14:paraId="20000000">
      <w:pPr>
        <w:ind w:firstLine="851" w:left="0"/>
        <w:jc w:val="both"/>
        <w:rPr>
          <w:sz w:val="28"/>
        </w:rPr>
      </w:pPr>
    </w:p>
    <w:p w14:paraId="21000000">
      <w:pPr>
        <w:ind w:firstLine="851" w:left="0"/>
        <w:jc w:val="both"/>
        <w:rPr>
          <w:sz w:val="28"/>
        </w:rPr>
      </w:pPr>
    </w:p>
    <w:p w14:paraId="22000000">
      <w:pPr>
        <w:ind w:firstLine="851" w:left="0"/>
        <w:jc w:val="both"/>
        <w:rPr>
          <w:sz w:val="28"/>
        </w:rPr>
      </w:pPr>
    </w:p>
    <w:p w14:paraId="23000000">
      <w:pPr>
        <w:ind w:firstLine="851" w:left="0"/>
        <w:jc w:val="both"/>
        <w:rPr>
          <w:sz w:val="28"/>
        </w:rPr>
      </w:pPr>
    </w:p>
    <w:p w14:paraId="24000000">
      <w:pPr>
        <w:ind w:firstLine="851" w:left="0"/>
        <w:jc w:val="both"/>
        <w:rPr>
          <w:sz w:val="28"/>
        </w:rPr>
      </w:pPr>
    </w:p>
    <w:p w14:paraId="25000000">
      <w:pPr>
        <w:ind w:firstLine="851" w:left="0"/>
        <w:jc w:val="both"/>
        <w:rPr>
          <w:sz w:val="28"/>
        </w:rPr>
      </w:pPr>
    </w:p>
    <w:p w14:paraId="26000000">
      <w:pPr>
        <w:ind w:firstLine="851" w:left="0"/>
        <w:jc w:val="both"/>
        <w:rPr>
          <w:sz w:val="28"/>
        </w:rPr>
      </w:pPr>
    </w:p>
    <w:p w14:paraId="27000000">
      <w:pPr>
        <w:ind w:firstLine="851" w:left="0"/>
        <w:jc w:val="both"/>
        <w:rPr>
          <w:sz w:val="28"/>
        </w:rPr>
      </w:pPr>
    </w:p>
    <w:p w14:paraId="28000000">
      <w:pPr>
        <w:ind w:firstLine="851" w:left="0"/>
        <w:jc w:val="both"/>
        <w:rPr>
          <w:sz w:val="28"/>
        </w:rPr>
      </w:pPr>
    </w:p>
    <w:p w14:paraId="29000000">
      <w:pPr>
        <w:ind w:firstLine="851" w:left="0"/>
        <w:jc w:val="both"/>
        <w:rPr>
          <w:sz w:val="28"/>
        </w:rPr>
      </w:pPr>
    </w:p>
    <w:p w14:paraId="2A000000">
      <w:pPr>
        <w:ind w:firstLine="851" w:left="0"/>
        <w:jc w:val="both"/>
        <w:rPr>
          <w:sz w:val="28"/>
        </w:rPr>
      </w:pPr>
    </w:p>
    <w:p w14:paraId="2B000000">
      <w:pPr>
        <w:ind w:firstLine="851" w:left="0"/>
        <w:jc w:val="both"/>
        <w:rPr>
          <w:sz w:val="28"/>
        </w:rPr>
      </w:pPr>
    </w:p>
    <w:p w14:paraId="2C000000">
      <w:pPr>
        <w:ind w:firstLine="851" w:left="0"/>
        <w:jc w:val="both"/>
        <w:rPr>
          <w:sz w:val="28"/>
        </w:rPr>
      </w:pPr>
    </w:p>
    <w:p w14:paraId="2D000000">
      <w:pPr>
        <w:ind w:firstLine="851" w:left="0"/>
        <w:jc w:val="both"/>
        <w:rPr>
          <w:sz w:val="28"/>
        </w:rPr>
      </w:pPr>
    </w:p>
    <w:p w14:paraId="2E000000">
      <w:pPr>
        <w:ind w:firstLine="851" w:left="0"/>
        <w:jc w:val="both"/>
        <w:rPr>
          <w:sz w:val="28"/>
        </w:rPr>
      </w:pPr>
    </w:p>
    <w:p w14:paraId="2F000000">
      <w:pPr>
        <w:ind w:firstLine="851" w:left="0"/>
        <w:jc w:val="both"/>
        <w:rPr>
          <w:sz w:val="28"/>
        </w:rPr>
      </w:pPr>
    </w:p>
    <w:p w14:paraId="30000000">
      <w:pPr>
        <w:ind w:firstLine="851" w:left="0"/>
        <w:jc w:val="both"/>
        <w:rPr>
          <w:sz w:val="28"/>
        </w:rPr>
      </w:pPr>
    </w:p>
    <w:p w14:paraId="31000000">
      <w:pPr>
        <w:ind w:firstLine="851" w:left="0"/>
        <w:jc w:val="both"/>
        <w:rPr>
          <w:sz w:val="28"/>
        </w:rPr>
      </w:pPr>
    </w:p>
    <w:p w14:paraId="32000000">
      <w:pPr>
        <w:ind w:firstLine="851" w:left="0"/>
        <w:jc w:val="both"/>
        <w:rPr>
          <w:sz w:val="28"/>
        </w:rPr>
      </w:pPr>
    </w:p>
    <w:p w14:paraId="33000000">
      <w:pPr>
        <w:ind w:firstLine="851" w:left="0"/>
        <w:jc w:val="both"/>
        <w:rPr>
          <w:sz w:val="28"/>
        </w:rPr>
      </w:pPr>
    </w:p>
    <w:p w14:paraId="34000000">
      <w:pPr>
        <w:ind w:firstLine="851" w:left="0"/>
        <w:jc w:val="both"/>
        <w:rPr>
          <w:sz w:val="28"/>
        </w:rPr>
      </w:pPr>
    </w:p>
    <w:p w14:paraId="35000000">
      <w:pPr>
        <w:ind w:firstLine="851" w:left="0"/>
        <w:jc w:val="both"/>
        <w:rPr>
          <w:sz w:val="28"/>
        </w:rPr>
      </w:pPr>
    </w:p>
    <w:p w14:paraId="36000000">
      <w:pPr>
        <w:ind w:firstLine="851" w:left="0"/>
        <w:jc w:val="both"/>
        <w:rPr>
          <w:sz w:val="28"/>
        </w:rPr>
      </w:pPr>
    </w:p>
    <w:p w14:paraId="37000000">
      <w:pPr>
        <w:ind w:firstLine="851" w:left="0"/>
        <w:jc w:val="both"/>
        <w:rPr>
          <w:sz w:val="28"/>
        </w:rPr>
      </w:pPr>
    </w:p>
    <w:p w14:paraId="38000000">
      <w:pPr>
        <w:ind w:firstLine="851" w:left="0"/>
        <w:jc w:val="both"/>
        <w:rPr>
          <w:sz w:val="28"/>
        </w:rPr>
      </w:pPr>
    </w:p>
    <w:p w14:paraId="39000000">
      <w:pPr>
        <w:ind w:firstLine="851" w:left="0"/>
        <w:jc w:val="both"/>
        <w:rPr>
          <w:sz w:val="28"/>
        </w:rPr>
      </w:pPr>
    </w:p>
    <w:p w14:paraId="3A000000">
      <w:pPr>
        <w:ind w:firstLine="851" w:left="0"/>
        <w:jc w:val="both"/>
        <w:rPr>
          <w:sz w:val="28"/>
        </w:rPr>
      </w:pPr>
    </w:p>
    <w:p w14:paraId="3B000000">
      <w:pPr>
        <w:ind w:firstLine="851" w:left="0"/>
        <w:jc w:val="both"/>
        <w:rPr>
          <w:sz w:val="28"/>
        </w:rPr>
      </w:pPr>
    </w:p>
    <w:p w14:paraId="3C000000">
      <w:pPr>
        <w:ind w:firstLine="851" w:left="0"/>
        <w:jc w:val="both"/>
        <w:rPr>
          <w:sz w:val="28"/>
        </w:rPr>
      </w:pPr>
    </w:p>
    <w:p w14:paraId="3D000000">
      <w:pPr>
        <w:ind w:firstLine="851" w:left="0"/>
        <w:jc w:val="both"/>
        <w:rPr>
          <w:sz w:val="28"/>
        </w:rPr>
      </w:pPr>
    </w:p>
    <w:p w14:paraId="3E000000">
      <w:pPr>
        <w:ind w:firstLine="851" w:left="0"/>
        <w:jc w:val="both"/>
        <w:rPr>
          <w:sz w:val="28"/>
        </w:rPr>
      </w:pPr>
    </w:p>
    <w:p w14:paraId="3F000000">
      <w:pPr>
        <w:ind w:firstLine="851" w:left="0"/>
        <w:jc w:val="both"/>
        <w:rPr>
          <w:sz w:val="28"/>
        </w:rPr>
      </w:pPr>
    </w:p>
    <w:p w14:paraId="40000000">
      <w:pPr>
        <w:ind w:firstLine="851" w:left="0"/>
        <w:jc w:val="both"/>
        <w:rPr>
          <w:sz w:val="28"/>
        </w:rPr>
      </w:pPr>
    </w:p>
    <w:p w14:paraId="41000000">
      <w:pPr>
        <w:ind w:firstLine="851" w:left="0"/>
        <w:jc w:val="both"/>
        <w:rPr>
          <w:sz w:val="28"/>
        </w:rPr>
      </w:pPr>
    </w:p>
    <w:p w14:paraId="42000000">
      <w:pPr>
        <w:ind w:firstLine="851" w:left="0"/>
        <w:jc w:val="both"/>
        <w:rPr>
          <w:sz w:val="28"/>
        </w:rPr>
      </w:pPr>
    </w:p>
    <w:p w14:paraId="43000000">
      <w:pPr>
        <w:ind w:firstLine="851" w:left="0"/>
        <w:jc w:val="both"/>
        <w:rPr>
          <w:sz w:val="28"/>
        </w:rPr>
      </w:pPr>
    </w:p>
    <w:p w14:paraId="44000000">
      <w:pPr>
        <w:ind w:firstLine="851" w:left="0"/>
        <w:jc w:val="both"/>
        <w:rPr>
          <w:sz w:val="28"/>
        </w:rPr>
      </w:pPr>
    </w:p>
    <w:p w14:paraId="45000000">
      <w:pPr>
        <w:ind w:firstLine="851" w:left="0"/>
        <w:jc w:val="both"/>
        <w:rPr>
          <w:sz w:val="28"/>
        </w:rPr>
      </w:pPr>
    </w:p>
    <w:p w14:paraId="46000000">
      <w:pPr>
        <w:ind w:firstLine="851" w:left="0"/>
        <w:jc w:val="both"/>
        <w:rPr>
          <w:sz w:val="28"/>
        </w:rPr>
      </w:pPr>
    </w:p>
    <w:tbl>
      <w:tblPr>
        <w:tblStyle w:val="Style_5"/>
        <w:tblLayout w:type="fixed"/>
      </w:tblPr>
      <w:tblGrid>
        <w:gridCol w:w="4352"/>
        <w:gridCol w:w="5342"/>
      </w:tblGrid>
      <w:tr>
        <w:tc>
          <w:tcPr>
            <w:tcW w:type="dxa" w:w="4352"/>
            <w:shd w:fill="auto" w:val="clear"/>
          </w:tcPr>
          <w:p w14:paraId="47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5342"/>
            <w:shd w:fill="auto" w:val="clear"/>
          </w:tcPr>
          <w:p w14:paraId="48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Приложение 1 </w:t>
            </w:r>
          </w:p>
          <w:p w14:paraId="49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 </w:t>
            </w:r>
          </w:p>
          <w:p w14:paraId="4A000000">
            <w:pPr>
              <w:widowControl w:val="0"/>
              <w:ind/>
              <w:jc w:val="both"/>
              <w:rPr>
                <w:b w:val="1"/>
                <w:sz w:val="28"/>
              </w:rPr>
            </w:pP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b w:val="1"/>
                <w:sz w:val="28"/>
              </w:rPr>
              <w:t xml:space="preserve"> </w:t>
            </w:r>
          </w:p>
          <w:p w14:paraId="4B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sz w:val="28"/>
              </w:rPr>
              <w:t>от 21.03.2023 № 73</w:t>
            </w:r>
          </w:p>
        </w:tc>
      </w:tr>
    </w:tbl>
    <w:p w14:paraId="4C000000">
      <w:pPr>
        <w:ind/>
        <w:jc w:val="center"/>
        <w:rPr>
          <w:sz w:val="28"/>
        </w:rPr>
      </w:pPr>
    </w:p>
    <w:p w14:paraId="4D000000">
      <w:pPr>
        <w:ind/>
        <w:jc w:val="center"/>
        <w:rPr>
          <w:sz w:val="28"/>
        </w:rPr>
      </w:pPr>
      <w:r>
        <w:rPr>
          <w:sz w:val="28"/>
        </w:rPr>
        <w:t xml:space="preserve">«Об утверждении отчета об исполнении бюджета </w:t>
      </w:r>
    </w:p>
    <w:p w14:paraId="4E000000">
      <w:pPr>
        <w:ind w:firstLine="510" w:left="0"/>
        <w:jc w:val="center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 год»</w:t>
      </w:r>
    </w:p>
    <w:p w14:paraId="4F000000">
      <w:pPr>
        <w:ind w:firstLine="510" w:left="0"/>
        <w:jc w:val="center"/>
        <w:rPr>
          <w:b w:val="1"/>
          <w:sz w:val="28"/>
        </w:rPr>
      </w:pPr>
    </w:p>
    <w:p w14:paraId="50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В соответствии с Уставом </w:t>
      </w:r>
      <w:r>
        <w:rPr>
          <w:sz w:val="28"/>
        </w:rPr>
        <w:t>Кринично-Лугского</w:t>
      </w:r>
      <w:r>
        <w:rPr>
          <w:sz w:val="28"/>
        </w:rPr>
        <w:t xml:space="preserve"> сел</w:t>
      </w:r>
      <w:r>
        <w:rPr>
          <w:sz w:val="28"/>
        </w:rPr>
        <w:t>ьского поселения, на основании Положения о бюджетном процессе  муниципального образования 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РЕШИЛО:</w:t>
      </w:r>
    </w:p>
    <w:p w14:paraId="51000000">
      <w:pPr>
        <w:ind w:firstLine="510" w:left="0"/>
        <w:jc w:val="center"/>
        <w:rPr>
          <w:sz w:val="28"/>
        </w:rPr>
      </w:pPr>
    </w:p>
    <w:p w14:paraId="52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1. Утвердить отчет об исполнении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 год по доходам в сумме 23 689,3 тыс. рублей и расходам в сумме 24 074,1 тыс. рублей с превышением доходов над расходами (с дефицитом бюджета поселения) в сумме 384,8 тыс. рублей и со следующими показателями</w:t>
      </w:r>
      <w:r>
        <w:rPr>
          <w:sz w:val="28"/>
        </w:rPr>
        <w:t>:</w:t>
      </w:r>
    </w:p>
    <w:p w14:paraId="53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1) по доходам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по кодам классификации доходов бюджетов за 2022 год согласно приложению 1 к настоящему проекту решения;</w:t>
      </w:r>
    </w:p>
    <w:p w14:paraId="54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2) по расходам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</w:t>
      </w:r>
      <w:r>
        <w:rPr>
          <w:sz w:val="28"/>
        </w:rPr>
        <w:t>ского района по ведомственной структуре расходов бюджета за 2022 год согласно приложению 2 к настоящему проекту решения;</w:t>
      </w:r>
    </w:p>
    <w:p w14:paraId="55000000">
      <w:pPr>
        <w:spacing w:after="120"/>
        <w:ind w:firstLine="737" w:left="0"/>
        <w:jc w:val="both"/>
        <w:rPr>
          <w:sz w:val="28"/>
        </w:rPr>
      </w:pPr>
      <w:r>
        <w:rPr>
          <w:sz w:val="28"/>
        </w:rPr>
        <w:t xml:space="preserve">3) по расходам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по разделам и подразделам классификации расходов бюдж</w:t>
      </w:r>
      <w:r>
        <w:rPr>
          <w:sz w:val="28"/>
        </w:rPr>
        <w:t>етов за 2022 год согласно приложению 3 к настоящему проекту решения;</w:t>
      </w:r>
    </w:p>
    <w:p w14:paraId="56000000">
      <w:pPr>
        <w:ind w:firstLine="737" w:left="0"/>
        <w:jc w:val="both"/>
        <w:rPr>
          <w:sz w:val="28"/>
        </w:rPr>
      </w:pPr>
      <w:r>
        <w:rPr>
          <w:sz w:val="28"/>
        </w:rPr>
        <w:t xml:space="preserve">4) по источникам финансирования дефицита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Куйбышевского района по кодам </w:t>
      </w:r>
      <w:r>
        <w:rPr>
          <w:sz w:val="28"/>
        </w:rPr>
        <w:t>классификации источников финансирования дефицитов бюджетов</w:t>
      </w:r>
      <w:r>
        <w:rPr>
          <w:sz w:val="28"/>
        </w:rPr>
        <w:t xml:space="preserve"> за 2022 го</w:t>
      </w:r>
      <w:r>
        <w:rPr>
          <w:sz w:val="28"/>
        </w:rPr>
        <w:t>д согласно приложению 4 к настоящему проекту решения.</w:t>
      </w:r>
    </w:p>
    <w:p w14:paraId="57000000">
      <w:pPr>
        <w:ind w:firstLine="709" w:left="0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14:paraId="58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решения возложить на постоянную комиссию по бюджету, налогам и собственности (председате</w:t>
      </w:r>
      <w:r>
        <w:rPr>
          <w:sz w:val="28"/>
        </w:rPr>
        <w:t>ль постоянной комиссии Щербаков Н.И.)</w:t>
      </w:r>
    </w:p>
    <w:p w14:paraId="59000000">
      <w:pPr>
        <w:ind/>
        <w:jc w:val="both"/>
        <w:rPr>
          <w:sz w:val="28"/>
        </w:rPr>
      </w:pPr>
    </w:p>
    <w:p w14:paraId="5A000000">
      <w:pPr>
        <w:ind/>
        <w:jc w:val="both"/>
        <w:rPr>
          <w:sz w:val="28"/>
        </w:rPr>
      </w:pPr>
      <w:r>
        <w:rPr>
          <w:sz w:val="28"/>
        </w:rPr>
        <w:t>Председатель Собрания депутатов</w:t>
      </w:r>
    </w:p>
    <w:p w14:paraId="5B000000">
      <w:pPr>
        <w:ind/>
        <w:jc w:val="both"/>
        <w:rPr>
          <w:sz w:val="28"/>
        </w:rPr>
      </w:pPr>
      <w:r>
        <w:rPr>
          <w:sz w:val="28"/>
        </w:rPr>
        <w:t xml:space="preserve">-Глава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И.А. </w:t>
      </w:r>
      <w:r>
        <w:rPr>
          <w:sz w:val="28"/>
        </w:rPr>
        <w:t>Каркалёва</w:t>
      </w:r>
    </w:p>
    <w:p w14:paraId="5C000000">
      <w:pPr>
        <w:ind/>
        <w:jc w:val="both"/>
        <w:rPr>
          <w:sz w:val="28"/>
        </w:rPr>
      </w:pPr>
    </w:p>
    <w:p w14:paraId="5D000000">
      <w:pPr>
        <w:ind/>
        <w:jc w:val="both"/>
        <w:rPr>
          <w:sz w:val="28"/>
        </w:rPr>
      </w:pPr>
    </w:p>
    <w:p w14:paraId="5E000000">
      <w:pPr>
        <w:ind/>
        <w:jc w:val="both"/>
        <w:rPr>
          <w:sz w:val="28"/>
        </w:rPr>
      </w:pPr>
    </w:p>
    <w:p w14:paraId="5F000000">
      <w:pPr>
        <w:ind/>
        <w:jc w:val="both"/>
        <w:rPr>
          <w:sz w:val="28"/>
        </w:rPr>
      </w:pPr>
    </w:p>
    <w:p w14:paraId="60000000">
      <w:pPr>
        <w:ind/>
        <w:jc w:val="both"/>
        <w:rPr>
          <w:sz w:val="28"/>
        </w:rPr>
      </w:pPr>
    </w:p>
    <w:tbl>
      <w:tblPr>
        <w:tblStyle w:val="Style_5"/>
        <w:tblLayout w:type="fixed"/>
      </w:tblPr>
      <w:tblGrid>
        <w:gridCol w:w="4397"/>
        <w:gridCol w:w="5297"/>
      </w:tblGrid>
      <w:tr>
        <w:trPr>
          <w:trHeight w:hRule="atLeast" w:val="719"/>
        </w:trPr>
        <w:tc>
          <w:tcPr>
            <w:tcW w:type="dxa" w:w="4397"/>
            <w:shd w:fill="auto" w:val="clear"/>
          </w:tcPr>
          <w:p w14:paraId="6100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5297"/>
            <w:shd w:fill="auto" w:val="clear"/>
          </w:tcPr>
          <w:p w14:paraId="62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№ 1 </w:t>
            </w:r>
          </w:p>
          <w:p w14:paraId="6300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проекту решению Собрания депутатов  </w:t>
            </w:r>
          </w:p>
          <w:p w14:paraId="64000000">
            <w:pPr>
              <w:widowControl w:val="0"/>
              <w:ind/>
              <w:jc w:val="right"/>
              <w:rPr>
                <w:b w:val="1"/>
                <w:sz w:val="28"/>
              </w:rPr>
            </w:pP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65000000">
      <w:pPr>
        <w:widowControl w:val="0"/>
        <w:ind/>
        <w:jc w:val="both"/>
        <w:rPr>
          <w:sz w:val="28"/>
        </w:rPr>
      </w:pPr>
    </w:p>
    <w:p w14:paraId="66000000">
      <w:pPr>
        <w:spacing w:line="216" w:lineRule="auto"/>
        <w:ind/>
        <w:jc w:val="center"/>
        <w:rPr>
          <w:sz w:val="28"/>
        </w:rPr>
      </w:pPr>
      <w:r>
        <w:rPr>
          <w:sz w:val="28"/>
        </w:rPr>
        <w:t xml:space="preserve">Доходы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по кодам классификации доходов бюджета за 2022 год </w:t>
      </w:r>
    </w:p>
    <w:p w14:paraId="67000000">
      <w:pPr>
        <w:spacing w:line="216" w:lineRule="auto"/>
        <w:ind/>
        <w:jc w:val="right"/>
        <w:rPr>
          <w:sz w:val="28"/>
        </w:rPr>
      </w:pPr>
      <w:r>
        <w:rPr>
          <w:sz w:val="28"/>
        </w:rPr>
        <w:t>(тыс. рублей)</w:t>
      </w:r>
    </w:p>
    <w:p w14:paraId="68000000">
      <w:pPr>
        <w:widowControl w:val="0"/>
        <w:ind/>
        <w:jc w:val="both"/>
      </w:pPr>
    </w:p>
    <w:tbl>
      <w:tblPr>
        <w:tblStyle w:val="Style_5"/>
        <w:tblLayout w:type="fixed"/>
      </w:tblPr>
      <w:tblGrid>
        <w:gridCol w:w="606"/>
        <w:gridCol w:w="2755"/>
        <w:gridCol w:w="4577"/>
        <w:gridCol w:w="1709"/>
      </w:tblGrid>
      <w:tr>
        <w:trPr>
          <w:trHeight w:hRule="atLeast" w:val="1030"/>
        </w:trPr>
        <w:tc>
          <w:tcPr>
            <w:tcW w:type="dxa" w:w="33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4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статьи доходов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Кассовое исполнение </w:t>
            </w:r>
          </w:p>
        </w:tc>
      </w:tr>
      <w:tr>
        <w:trPr>
          <w:trHeight w:hRule="atLeast" w:val="390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both"/>
            </w:pP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ind/>
              <w:jc w:val="both"/>
            </w:pP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Всего доходов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23 689,3</w:t>
            </w:r>
          </w:p>
        </w:tc>
      </w:tr>
      <w:tr>
        <w:trPr>
          <w:trHeight w:hRule="atLeast" w:val="390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r>
              <w:t>1 00 00000 00 0000 000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14 252,3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r>
              <w:t>1 01 00000 00 0000 000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rPr>
                <w:sz w:val="28"/>
              </w:rPr>
            </w:pPr>
            <w:r>
              <w:rPr>
                <w:sz w:val="28"/>
              </w:rPr>
              <w:t>НАЛОГИ НА ПРИБЫЛЬ, ДОХОДЫ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3 177,6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r>
              <w:t>1 01 02000 01 0000 110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3 177,6</w:t>
            </w:r>
          </w:p>
        </w:tc>
      </w:tr>
      <w:tr>
        <w:trPr>
          <w:trHeight w:hRule="atLeast" w:val="1373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r>
              <w:t>1 01 02010 01 0000 110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Налог на доходы </w:t>
            </w:r>
            <w:r>
              <w:rPr>
                <w:sz w:val="28"/>
              </w:rPr>
              <w:t>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2 354,1</w:t>
            </w:r>
          </w:p>
        </w:tc>
      </w:tr>
      <w:tr>
        <w:trPr>
          <w:trHeight w:hRule="atLeast" w:val="1673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keepNext w:val="1"/>
              <w:keepLines w:val="1"/>
              <w:ind/>
            </w:pPr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keepNext w:val="1"/>
              <w:keepLines w:val="1"/>
              <w:ind/>
            </w:pPr>
            <w:r>
              <w:t xml:space="preserve">1 </w:t>
            </w:r>
            <w:r>
              <w:t>01 02020 01 0000 110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keepNext w:val="1"/>
              <w:keepLines w:val="1"/>
              <w:ind/>
              <w:rPr>
                <w:sz w:val="26"/>
              </w:rPr>
            </w:pPr>
            <w:r>
              <w:rPr>
                <w:sz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</w:t>
            </w:r>
            <w:r>
              <w:rPr>
                <w:sz w:val="26"/>
              </w:rPr>
              <w:t xml:space="preserve">вокатские кабинеты, и других лиц, занимающихся частной практикой в соответствии со </w:t>
            </w: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>HYPERLINK "consultantplus://offline/ref=3886373B07D1A1BE96BEC973003F077727948F3930DC0D2F6560E6D5E4473B10C6269013684Bq81CG"</w:instrText>
            </w:r>
            <w:r>
              <w:rPr>
                <w:sz w:val="26"/>
              </w:rPr>
              <w:fldChar w:fldCharType="separate"/>
            </w:r>
            <w:r>
              <w:rPr>
                <w:sz w:val="26"/>
              </w:rPr>
              <w:t>статьей 227</w:t>
            </w:r>
            <w:r>
              <w:rPr>
                <w:sz w:val="26"/>
              </w:rPr>
              <w:fldChar w:fldCharType="end"/>
            </w:r>
            <w:r>
              <w:rPr>
                <w:sz w:val="26"/>
              </w:rPr>
              <w:t xml:space="preserve"> Налогового кодекса Российской Федера</w:t>
            </w:r>
            <w:r>
              <w:rPr>
                <w:sz w:val="26"/>
              </w:rPr>
              <w:t>ции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</w:tr>
      <w:tr>
        <w:trPr>
          <w:trHeight w:hRule="atLeast" w:val="1575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keepNext w:val="1"/>
              <w:keepLines w:val="1"/>
              <w:ind/>
            </w:pPr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keepNext w:val="1"/>
              <w:keepLines w:val="1"/>
              <w:ind/>
            </w:pPr>
            <w:r>
              <w:t>1 01 02030 01 0000 110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keepNext w:val="1"/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>HYPERLINK "consultantplus://offline/ref=3886373B07D1A1BE96BEC973003F077727948F3930DC0D2F6560E6D5E4473B10C6269011684B813Eq016G"</w:instrText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статьей 228</w: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Налогового кодекса Российской Федерации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61,7</w:t>
            </w:r>
          </w:p>
        </w:tc>
      </w:tr>
      <w:tr>
        <w:trPr>
          <w:trHeight w:hRule="atLeast" w:val="416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keepNext w:val="1"/>
              <w:keepLines w:val="1"/>
              <w:ind/>
            </w:pPr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keepNext w:val="1"/>
              <w:keepLines w:val="1"/>
              <w:ind/>
            </w:pPr>
            <w:r>
              <w:t>1 01 02080 01 0000 110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keepNext w:val="1"/>
              <w:keepLines w:val="1"/>
              <w:ind/>
              <w:rPr>
                <w:sz w:val="28"/>
              </w:rPr>
            </w:pPr>
            <w:r>
              <w:rPr>
                <w:sz w:val="28"/>
              </w:rPr>
              <w:t xml:space="preserve">Налог на доходы физических лиц части суммы налога, превышающей 650 000 рублей, относящейся к части налоговой базы, превышающей 5 000 000 рублей 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749,3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r>
              <w:t xml:space="preserve">1 05 00000 </w:t>
            </w:r>
            <w:r>
              <w:t>00 0000 000</w:t>
            </w:r>
          </w:p>
        </w:tc>
        <w:tc>
          <w:tcPr>
            <w:tcW w:type="dxa" w:w="4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rPr>
                <w:sz w:val="28"/>
              </w:rPr>
            </w:pPr>
            <w:r>
              <w:rPr>
                <w:sz w:val="28"/>
              </w:rPr>
              <w:t>НАЛОГИ НА СОВОКУПНЫЙ ДОХОД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4 827,0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r>
              <w:t>1 05 03000 01 0000 110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</w:pPr>
            <w:r>
              <w:rPr>
                <w:sz w:val="28"/>
              </w:rPr>
              <w:t>4 827,0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r>
              <w:t>1 05 03010 01 0000 110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4 827,0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r>
              <w:t>1 06 00000 00 0000 000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6 247,7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r>
              <w:t xml:space="preserve">1 06 </w:t>
            </w:r>
            <w:r>
              <w:t>01000 00 0000 110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321,5</w:t>
            </w:r>
          </w:p>
        </w:tc>
      </w:tr>
      <w:tr>
        <w:trPr>
          <w:trHeight w:hRule="atLeast" w:val="1002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r>
              <w:t>1 06 01030 10 0000 110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321,5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r>
              <w:t>1 06 06000 00 0000</w:t>
            </w:r>
            <w:r>
              <w:t xml:space="preserve">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rPr>
                <w:sz w:val="28"/>
              </w:rPr>
            </w:pPr>
            <w:r>
              <w:rPr>
                <w:sz w:val="28"/>
              </w:rPr>
              <w:t>Земельный налог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5 926,2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r>
              <w:t>1 06 06030 00 0000 110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rPr>
                <w:sz w:val="28"/>
              </w:rPr>
            </w:pPr>
            <w:r>
              <w:rPr>
                <w:sz w:val="28"/>
              </w:rPr>
              <w:t>Земельный налог с организаций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533,0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r>
              <w:t>1 06 06033 10 0000 110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rPr>
                <w:sz w:val="28"/>
              </w:rPr>
            </w:pPr>
            <w:r>
              <w:rPr>
                <w:sz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533,0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r>
              <w:t>1 06 06040 00 0000</w:t>
            </w:r>
            <w:r>
              <w:t xml:space="preserve">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5 393,2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r>
              <w:t>1 06 06043 10 0000 110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5 393,2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r>
              <w:t>1 00 00000 00 0000 000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518,6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r>
              <w:t>1 08 00000 00 0000 000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rPr>
                <w:sz w:val="28"/>
              </w:rPr>
            </w:pPr>
            <w:r>
              <w:rPr>
                <w:sz w:val="28"/>
              </w:rPr>
              <w:t>ГОСУДАРСТВЕННАЯ ПОШЛИНА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</w:tr>
      <w:tr>
        <w:trPr>
          <w:trHeight w:hRule="atLeast" w:val="1002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r>
              <w:t>1 08 04000 01 0000 110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</w:tr>
      <w:tr>
        <w:trPr>
          <w:trHeight w:hRule="atLeast" w:val="814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r>
              <w:t xml:space="preserve">1 08 04020 01 </w:t>
            </w:r>
            <w:r>
              <w:t>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</w:tr>
      <w:tr>
        <w:trPr>
          <w:trHeight w:hRule="atLeast" w:val="274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r>
              <w:t xml:space="preserve">1 11 00000 </w:t>
            </w:r>
            <w:r>
              <w:t>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406,5</w:t>
            </w:r>
          </w:p>
        </w:tc>
      </w:tr>
      <w:tr>
        <w:trPr>
          <w:trHeight w:hRule="atLeast" w:val="416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r>
              <w:t>1 11 05000 00 0000 120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>
              <w:rPr>
                <w:sz w:val="28"/>
              </w:rPr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406,5</w:t>
            </w:r>
          </w:p>
        </w:tc>
      </w:tr>
      <w:tr>
        <w:trPr>
          <w:trHeight w:hRule="atLeast" w:val="350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r>
              <w:t>1 11 05020 00 0000 120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00000">
            <w:pPr>
              <w:rPr>
                <w:sz w:val="28"/>
              </w:rPr>
            </w:pPr>
            <w:r>
              <w:rPr>
                <w:sz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>
              <w:rPr>
                <w:sz w:val="28"/>
              </w:rPr>
              <w:t>бюджетных и автон</w:t>
            </w:r>
            <w:r>
              <w:rPr>
                <w:sz w:val="28"/>
              </w:rPr>
              <w:t>омных учреждений)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103,9</w:t>
            </w:r>
          </w:p>
        </w:tc>
      </w:tr>
      <w:tr>
        <w:trPr>
          <w:trHeight w:hRule="atLeast" w:val="1673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r>
              <w:t>1 11 05025 10 0000 120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rPr>
                <w:sz w:val="28"/>
              </w:rPr>
            </w:pPr>
            <w:r>
              <w:rPr>
                <w:sz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>
              <w:rPr>
                <w:sz w:val="28"/>
              </w:rPr>
              <w:t>муниципальных бюджетных и автономных учреждений)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103,9</w:t>
            </w:r>
          </w:p>
        </w:tc>
      </w:tr>
      <w:tr>
        <w:trPr>
          <w:trHeight w:hRule="atLeast" w:val="1316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r>
              <w:t>1 11 05030 00 0000 120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</w:t>
            </w:r>
            <w:r>
              <w:rPr>
                <w:sz w:val="28"/>
              </w:rPr>
              <w:t>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288,4</w:t>
            </w:r>
          </w:p>
        </w:tc>
      </w:tr>
      <w:tr>
        <w:trPr>
          <w:trHeight w:hRule="atLeast" w:val="416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r>
              <w:t>1 11 05035 10 0000 120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</w:t>
            </w:r>
            <w:r>
              <w:rPr>
                <w:sz w:val="28"/>
              </w:rPr>
              <w:t xml:space="preserve">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288,4</w:t>
            </w:r>
          </w:p>
        </w:tc>
      </w:tr>
      <w:tr>
        <w:trPr>
          <w:trHeight w:hRule="atLeast" w:val="105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r>
              <w:t>1 11 05070 00 0000 120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14,2</w:t>
            </w:r>
          </w:p>
        </w:tc>
      </w:tr>
      <w:tr>
        <w:trPr>
          <w:trHeight w:hRule="atLeast" w:val="850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r>
              <w:t>1</w:t>
            </w:r>
            <w:r>
              <w:t xml:space="preserve"> 11 05075 10 0000 120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14,2</w:t>
            </w:r>
          </w:p>
        </w:tc>
      </w:tr>
      <w:tr>
        <w:trPr>
          <w:trHeight w:hRule="atLeast" w:val="639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r>
              <w:t>1 13 00000 00 0000 000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ind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102,7</w:t>
            </w:r>
          </w:p>
        </w:tc>
      </w:tr>
      <w:tr>
        <w:trPr>
          <w:trHeight w:hRule="atLeast" w:val="341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r>
              <w:t>1 13 02000 00</w:t>
            </w:r>
            <w:r>
              <w:t xml:space="preserve"> 0000 130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компенсации затрат государства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102,7</w:t>
            </w:r>
          </w:p>
        </w:tc>
      </w:tr>
      <w:tr>
        <w:trPr>
          <w:trHeight w:hRule="atLeast" w:val="527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r>
              <w:t>1 13 02995 10 0000 130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доходы от компенсации затрат бюджетов сельских </w:t>
            </w:r>
            <w:r>
              <w:rPr>
                <w:sz w:val="28"/>
              </w:rPr>
              <w:t>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102,7</w:t>
            </w:r>
          </w:p>
        </w:tc>
      </w:tr>
      <w:tr>
        <w:trPr>
          <w:trHeight w:hRule="atLeast" w:val="527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r>
              <w:t>802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r>
              <w:t>1 00 00000 00 0000 000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00000">
            <w:pPr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</w:pPr>
            <w:r>
              <w:t>802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r>
              <w:t>1 16 00000 00 0000 000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ШТРАФЫ, </w:t>
            </w:r>
            <w:r>
              <w:rPr>
                <w:sz w:val="28"/>
              </w:rPr>
              <w:t>САНКЦИИ, ВОЗМЕЩЕНИЕ УЩЕРБА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>
        <w:trPr>
          <w:trHeight w:hRule="atLeast" w:val="744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</w:pPr>
            <w:r>
              <w:t>802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r>
              <w:t>1 16 02000 02 0000 140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>
        <w:trPr>
          <w:trHeight w:hRule="atLeast" w:val="483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</w:pPr>
            <w:r>
              <w:t>802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r>
              <w:t>1 16 02020 02 0000 140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Административные штрафы, установленные законами </w:t>
            </w:r>
            <w:r>
              <w:rPr>
                <w:sz w:val="28"/>
              </w:rPr>
              <w:t xml:space="preserve">субъектов Российской Федерации об административных правонарушениях, за нарушение муниципальных правовых актов 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>
        <w:trPr>
          <w:trHeight w:hRule="atLeast" w:val="390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r>
              <w:t>2 00 00000 00 0000 000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8 917,2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r>
              <w:t>2 02 00000 00 0000 000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8 917,2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ind/>
              <w:jc w:val="center"/>
            </w:pPr>
            <w:r>
              <w:t>2 02 10000 00 0000 150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8 511,6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center"/>
            </w:pPr>
            <w:r>
              <w:t>2 02 15001 10 0000 150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7 967,8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center"/>
            </w:pPr>
            <w:r>
              <w:t>2 02 15002 10 0000 150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543,8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ind/>
              <w:jc w:val="center"/>
            </w:pPr>
            <w:r>
              <w:t>2 02 30000 00 0000 150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Субвенции </w:t>
            </w:r>
            <w:r>
              <w:rPr>
                <w:sz w:val="28"/>
              </w:rPr>
              <w:t>бюджетам бюджетной системы Российской Федерации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255,6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ind/>
              <w:jc w:val="center"/>
            </w:pPr>
            <w:r>
              <w:t>2 02 30024 00 0000 150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ind/>
              <w:jc w:val="center"/>
            </w:pPr>
            <w:r>
              <w:t>2 02 30024 10 0000 150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Субвенции бюджетам сельских поселений на </w:t>
            </w:r>
            <w:r>
              <w:rPr>
                <w:sz w:val="28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ind/>
              <w:jc w:val="center"/>
            </w:pPr>
            <w:r>
              <w:t>2 02 35118 00 0000 150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Субвенции бюджетам на осуществление первичного воинского учета на территориях, </w:t>
            </w:r>
            <w:r>
              <w:rPr>
                <w:sz w:val="28"/>
              </w:rPr>
              <w:t>где отсутствуют военные комиссариаты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255,4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r>
              <w:t>2 02 35118 10 0000 150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255,4</w:t>
            </w:r>
          </w:p>
        </w:tc>
      </w:tr>
      <w:tr>
        <w:trPr>
          <w:trHeight w:hRule="atLeast" w:val="446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10000">
            <w:r>
              <w:t>2 02 40000 00 0000 150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</w:tr>
      <w:tr>
        <w:trPr>
          <w:trHeight w:hRule="atLeast" w:val="510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r>
              <w:t>2 02 49999 00 0000 150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трансферты, передаваемые бюджетам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r>
              <w:t>2 02 49999 10 0000 150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</w:tr>
    </w:tbl>
    <w:p w14:paraId="38010000">
      <w:pPr>
        <w:sectPr>
          <w:footerReference r:id="rId2" w:type="default"/>
          <w:pgSz w:h="16838" w:orient="portrait" w:w="11906"/>
          <w:pgMar w:bottom="907" w:footer="709" w:gutter="0" w:header="709" w:left="1361" w:right="851" w:top="1021"/>
        </w:sectPr>
      </w:pPr>
    </w:p>
    <w:tbl>
      <w:tblPr>
        <w:tblStyle w:val="Style_5"/>
        <w:tblLayout w:type="fixed"/>
      </w:tblPr>
      <w:tblGrid>
        <w:gridCol w:w="4082"/>
        <w:gridCol w:w="5726"/>
      </w:tblGrid>
      <w:tr>
        <w:trPr>
          <w:trHeight w:hRule="atLeast" w:val="810"/>
        </w:trPr>
        <w:tc>
          <w:tcPr>
            <w:tcW w:type="dxa" w:w="4082"/>
            <w:shd w:fill="auto" w:val="clear"/>
          </w:tcPr>
          <w:p w14:paraId="39010000">
            <w:pPr>
              <w:rPr>
                <w:sz w:val="28"/>
              </w:rPr>
            </w:pPr>
          </w:p>
        </w:tc>
        <w:tc>
          <w:tcPr>
            <w:tcW w:type="dxa" w:w="5726"/>
            <w:shd w:fill="auto" w:val="clear"/>
          </w:tcPr>
          <w:p w14:paraId="3A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№ 2 </w:t>
            </w:r>
          </w:p>
          <w:p w14:paraId="3B01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проекту решению Собрания депутатов  </w:t>
            </w:r>
          </w:p>
          <w:p w14:paraId="3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3D010000">
      <w:pPr>
        <w:rPr>
          <w:sz w:val="28"/>
        </w:rPr>
      </w:pPr>
    </w:p>
    <w:p w14:paraId="3E010000">
      <w:pPr>
        <w:ind/>
        <w:jc w:val="center"/>
        <w:rPr>
          <w:sz w:val="28"/>
        </w:rPr>
      </w:pPr>
      <w:r>
        <w:rPr>
          <w:sz w:val="28"/>
        </w:rPr>
        <w:t xml:space="preserve">Расходы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ведомственной</w:t>
      </w:r>
      <w:r>
        <w:rPr>
          <w:sz w:val="28"/>
        </w:rPr>
        <w:t xml:space="preserve"> структурой расходов бюджета за 2022 год</w:t>
      </w:r>
      <w:r>
        <w:rPr>
          <w:b w:val="1"/>
          <w:sz w:val="28"/>
        </w:rPr>
        <w:t xml:space="preserve"> </w:t>
      </w:r>
    </w:p>
    <w:p w14:paraId="3F010000">
      <w:pPr>
        <w:widowControl w:val="0"/>
        <w:ind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(тыс. рублей)</w:t>
      </w:r>
    </w:p>
    <w:tbl>
      <w:tblPr>
        <w:tblStyle w:val="Style_5"/>
        <w:tblInd w:type="dxa" w:w="73"/>
        <w:tblLayout w:type="fixed"/>
      </w:tblPr>
      <w:tblGrid>
        <w:gridCol w:w="5092"/>
        <w:gridCol w:w="648"/>
        <w:gridCol w:w="555"/>
        <w:gridCol w:w="555"/>
        <w:gridCol w:w="1110"/>
        <w:gridCol w:w="642"/>
        <w:gridCol w:w="1133"/>
      </w:tblGrid>
      <w:tr>
        <w:trPr>
          <w:trHeight w:hRule="atLeast" w:val="270"/>
        </w:trPr>
        <w:tc>
          <w:tcPr>
            <w:tcW w:type="dxa" w:w="50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</w:pPr>
            <w:r>
              <w:t>Код главы</w:t>
            </w:r>
          </w:p>
        </w:tc>
        <w:tc>
          <w:tcPr>
            <w:tcW w:type="dxa" w:w="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10000">
            <w:pPr>
              <w:ind/>
              <w:jc w:val="center"/>
            </w:pPr>
            <w:r>
              <w:t>Рз</w:t>
            </w:r>
          </w:p>
        </w:tc>
        <w:tc>
          <w:tcPr>
            <w:tcW w:type="dxa" w:w="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1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1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4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6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10000">
            <w:pPr>
              <w:ind/>
              <w:jc w:val="center"/>
            </w:pPr>
            <w:r>
              <w:t>Кассовое исполнение</w:t>
            </w:r>
          </w:p>
          <w:p w14:paraId="47010000">
            <w:pPr>
              <w:ind/>
              <w:jc w:val="center"/>
            </w:pPr>
          </w:p>
        </w:tc>
      </w:tr>
      <w:tr>
        <w:trPr>
          <w:trHeight w:hRule="atLeast" w:val="270"/>
        </w:trPr>
        <w:tc>
          <w:tcPr>
            <w:tcW w:type="dxa" w:w="50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</w:p>
        </w:tc>
        <w:tc>
          <w:tcPr>
            <w:tcW w:type="dxa" w:w="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70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10000">
            <w:r>
              <w:t>ИТОГО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</w:pP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B010000">
            <w:pPr>
              <w:ind/>
              <w:jc w:val="center"/>
            </w:pP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10000">
            <w:pPr>
              <w:ind/>
              <w:jc w:val="center"/>
            </w:pP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D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10000">
            <w:pPr>
              <w:ind/>
              <w:jc w:val="center"/>
            </w:pPr>
            <w:r>
              <w:t>24 074,1</w:t>
            </w:r>
          </w:p>
        </w:tc>
      </w:tr>
      <w:tr>
        <w:trPr>
          <w:trHeight w:hRule="atLeast" w:val="49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10000">
            <w:r>
              <w:t xml:space="preserve">Администрация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2010000">
            <w:pPr>
              <w:ind/>
              <w:jc w:val="center"/>
            </w:pP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10000">
            <w:pPr>
              <w:ind/>
              <w:jc w:val="center"/>
            </w:pP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4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10000">
            <w:pPr>
              <w:ind/>
              <w:jc w:val="center"/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10000">
            <w:pPr>
              <w:ind/>
              <w:jc w:val="center"/>
            </w:pPr>
            <w:r>
              <w:t>23 888,7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10000">
            <w:r>
              <w:t>ОБЩЕГОСУДАРСТВЕННЫЕ ВОПРОСЫ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9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A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B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10000">
            <w:pPr>
              <w:ind/>
              <w:jc w:val="center"/>
            </w:pPr>
            <w:r>
              <w:t>9 624,2</w:t>
            </w:r>
          </w:p>
        </w:tc>
      </w:tr>
      <w:tr>
        <w:trPr>
          <w:trHeight w:hRule="atLeast" w:val="88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10000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t xml:space="preserve"> местных администраций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0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2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10000">
            <w:pPr>
              <w:ind/>
              <w:jc w:val="center"/>
            </w:pPr>
            <w:r>
              <w:t>9 269,0</w:t>
            </w:r>
          </w:p>
        </w:tc>
      </w:tr>
      <w:tr>
        <w:trPr>
          <w:trHeight w:hRule="atLeast" w:val="88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10000">
            <w:r>
              <w:t>Мероприятия  по</w:t>
            </w:r>
            <w:r>
              <w:rPr>
                <w:sz w:val="22"/>
              </w:rPr>
              <w:t xml:space="preserve"> обеспечению пожарной безопасности</w:t>
            </w:r>
            <w:r>
              <w:t xml:space="preserve">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7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901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10000">
            <w:pPr>
              <w:ind/>
              <w:jc w:val="center"/>
            </w:pPr>
            <w:r>
              <w:t>35,9</w:t>
            </w:r>
          </w:p>
        </w:tc>
      </w:tr>
      <w:tr>
        <w:trPr>
          <w:trHeight w:hRule="atLeast" w:val="556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10000">
            <w:pPr>
              <w:ind/>
              <w:jc w:val="both"/>
            </w:pPr>
            <w:r>
              <w:t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</w:t>
            </w:r>
            <w:r>
              <w:t>ы персоналу государственных (муниципальных) органов)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E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001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10000">
            <w:pPr>
              <w:ind/>
              <w:jc w:val="center"/>
            </w:pPr>
            <w:r>
              <w:t>7 692,0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10000">
            <w:r>
              <w:t xml:space="preserve"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</w:t>
            </w:r>
            <w:r>
              <w:t>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5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6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701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10000">
            <w:pPr>
              <w:ind/>
              <w:jc w:val="center"/>
            </w:pPr>
            <w:r>
              <w:t>1 486,0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10000">
            <w:r>
              <w:t xml:space="preserve">Расходы по диспансеризации муниципальных служащих поселения в рамках </w:t>
            </w:r>
            <w:r>
              <w:t>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C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D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E01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10000">
            <w:pPr>
              <w:ind/>
              <w:jc w:val="center"/>
            </w:pPr>
            <w:r>
              <w:t>17,7</w:t>
            </w:r>
          </w:p>
        </w:tc>
      </w:tr>
      <w:tr>
        <w:trPr>
          <w:trHeight w:hRule="atLeast" w:val="1098"/>
        </w:trPr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1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</w:t>
            </w:r>
            <w:r>
              <w:t>жей)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3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4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501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1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8010000">
            <w: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</w:t>
            </w:r>
            <w:r>
              <w:t>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</w:t>
            </w:r>
            <w:r>
              <w:t>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C010000">
            <w:pPr>
              <w:ind/>
              <w:jc w:val="center"/>
            </w:pPr>
            <w:r>
              <w:t>89 9 0 72390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10000">
            <w:r>
              <w:t xml:space="preserve">Другие </w:t>
            </w:r>
            <w:r>
              <w:t>общегосударственные вопросы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1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3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10000">
            <w:pPr>
              <w:ind/>
              <w:jc w:val="center"/>
            </w:pPr>
            <w:r>
              <w:t>355,2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10000">
            <w:pPr>
              <w:ind/>
              <w:jc w:val="both"/>
            </w:pPr>
            <w:r>
              <w:t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8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9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A01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10000">
            <w:pPr>
              <w:ind/>
              <w:jc w:val="center"/>
            </w:pPr>
            <w:r>
              <w:t>1,9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D01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</w:t>
            </w:r>
            <w:r>
              <w:rPr>
                <w:sz w:val="28"/>
              </w:rPr>
              <w:t xml:space="preserve">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F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0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101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1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4010000">
            <w:r>
              <w:t xml:space="preserve">Создание и развитие </w:t>
            </w:r>
            <w:r>
              <w:t>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</w:t>
            </w:r>
            <w:r>
              <w:t>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6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7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801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10000">
            <w:pPr>
              <w:ind/>
              <w:jc w:val="center"/>
            </w:pPr>
            <w:r>
              <w:t>223,6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B01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D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E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F01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10000">
            <w:pPr>
              <w:ind/>
              <w:jc w:val="center"/>
            </w:pPr>
            <w:r>
              <w:t>7,0</w:t>
            </w:r>
          </w:p>
        </w:tc>
      </w:tr>
      <w:tr>
        <w:trPr>
          <w:trHeight w:hRule="atLeast" w:val="333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201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 поселения (Иные закупки товаров, работ </w:t>
            </w:r>
            <w:r>
              <w:t>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4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601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10000">
            <w:pPr>
              <w:ind/>
              <w:jc w:val="center"/>
            </w:pPr>
            <w:r>
              <w:t>7,0</w:t>
            </w:r>
          </w:p>
        </w:tc>
      </w:tr>
      <w:tr>
        <w:trPr>
          <w:trHeight w:hRule="atLeast" w:val="349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1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B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D01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1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10000">
            <w:pPr>
              <w:ind/>
              <w:jc w:val="center"/>
            </w:pPr>
            <w:r>
              <w:t>74,3</w:t>
            </w:r>
          </w:p>
        </w:tc>
      </w:tr>
      <w:tr>
        <w:trPr>
          <w:trHeight w:hRule="atLeast" w:val="349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001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</w:t>
            </w:r>
            <w:r>
              <w:t>я(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401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10000">
            <w:pPr>
              <w:ind/>
              <w:jc w:val="center"/>
            </w:pPr>
            <w:r>
              <w:t>19,4</w:t>
            </w:r>
          </w:p>
        </w:tc>
      </w:tr>
      <w:tr>
        <w:trPr>
          <w:trHeight w:hRule="atLeast" w:val="337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701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9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B01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10000">
            <w:r>
              <w:t>НАЦИОНАЛЬНАЯ ОБОРОНА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0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1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2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10000">
            <w:pPr>
              <w:ind/>
              <w:jc w:val="center"/>
              <w:rPr>
                <w:highlight w:val="yellow"/>
              </w:rPr>
            </w:pPr>
            <w:r>
              <w:t>255,4</w:t>
            </w:r>
          </w:p>
        </w:tc>
      </w:tr>
      <w:tr>
        <w:trPr>
          <w:trHeight w:hRule="atLeast" w:val="180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10000">
            <w:r>
              <w:t>Мобилизационная и вневойсковая подготовка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7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8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9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10000">
            <w:pPr>
              <w:ind/>
              <w:jc w:val="center"/>
            </w:pPr>
            <w:r>
              <w:t>255,4</w:t>
            </w:r>
          </w:p>
        </w:tc>
      </w:tr>
      <w:tr>
        <w:trPr>
          <w:trHeight w:hRule="atLeast" w:val="301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10000">
            <w:r>
              <w:rPr>
                <w:color w:val="000000"/>
                <w:sz w:val="22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</w:t>
            </w:r>
            <w:r>
              <w:rPr>
                <w:sz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E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F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001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1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10000">
            <w:pPr>
              <w:ind/>
              <w:jc w:val="center"/>
            </w:pPr>
            <w:r>
              <w:t>249,5</w:t>
            </w:r>
          </w:p>
        </w:tc>
      </w:tr>
      <w:tr>
        <w:trPr>
          <w:trHeight w:hRule="atLeast" w:val="301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3010000">
            <w:pPr>
              <w:ind/>
              <w:jc w:val="left"/>
            </w:pPr>
            <w:r>
              <w:rPr>
                <w:color w:val="000000"/>
                <w:sz w:val="22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</w:t>
            </w:r>
            <w:r>
              <w:rPr>
                <w:sz w:val="22"/>
              </w:rPr>
              <w:t xml:space="preserve"> 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5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6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701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10000">
            <w:pPr>
              <w:ind/>
              <w:jc w:val="center"/>
            </w:pPr>
            <w:r>
              <w:t xml:space="preserve">240 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1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464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1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C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D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E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F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10000">
            <w:pPr>
              <w:ind/>
              <w:jc w:val="center"/>
            </w:pPr>
            <w:r>
              <w:t>29,8</w:t>
            </w:r>
          </w:p>
        </w:tc>
      </w:tr>
      <w:tr>
        <w:trPr>
          <w:trHeight w:hRule="atLeast" w:val="707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1010000">
            <w:r>
              <w:t xml:space="preserve">Защита населения и территории от последствий чрезвычайных ситуаций природного и техногенного характера, пожарная безопасность 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3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4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5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6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10000">
            <w:pPr>
              <w:ind/>
              <w:jc w:val="center"/>
            </w:pPr>
            <w:r>
              <w:t>29,8</w:t>
            </w:r>
          </w:p>
        </w:tc>
      </w:tr>
      <w:tr>
        <w:trPr>
          <w:trHeight w:hRule="atLeast" w:val="353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8010000">
            <w:r>
              <w:t>Мероприятия  по</w:t>
            </w:r>
            <w:r>
              <w:rPr>
                <w:sz w:val="22"/>
              </w:rPr>
              <w:t xml:space="preserve"> обеспечению пожарной безопасности</w:t>
            </w:r>
            <w:r>
              <w:t xml:space="preserve">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A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B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C01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F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10000">
            <w:pPr>
              <w:ind/>
              <w:jc w:val="center"/>
            </w:pPr>
            <w:r>
              <w:t>29,8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F010000">
            <w:r>
              <w:t>Национальная экономика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1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2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3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402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2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602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8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9020000">
            <w:pPr>
              <w:ind/>
              <w:jc w:val="center"/>
            </w:pPr>
            <w:r>
              <w:t>12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A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B02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2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714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D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(Иные закупки товаров, работ и услуг для обеспечения государственных (муниципальны</w:t>
            </w:r>
            <w:r>
              <w:t>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20000">
            <w:pPr>
              <w:ind/>
              <w:jc w:val="center"/>
            </w:pPr>
            <w:r>
              <w:t>12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2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2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2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4020000">
            <w:r>
              <w:t>Жилищно-коммунальное хозяйство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6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7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8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9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20000">
            <w:pPr>
              <w:ind/>
              <w:jc w:val="center"/>
            </w:pPr>
            <w:r>
              <w:t>2 110,2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B020000">
            <w:r>
              <w:t>Коммунальное хозяйство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D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E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F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0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20000">
            <w:pPr>
              <w:ind/>
              <w:jc w:val="center"/>
            </w:pPr>
            <w:r>
              <w:t>6,0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2020000"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</w:t>
            </w:r>
            <w:r>
              <w:t>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4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5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602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7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20000">
            <w:pPr>
              <w:ind/>
              <w:jc w:val="center"/>
            </w:pPr>
            <w:r>
              <w:t>6,0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9020000">
            <w:r>
              <w:t>Благоустройство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B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C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D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E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20000">
            <w:pPr>
              <w:ind/>
              <w:jc w:val="center"/>
            </w:pPr>
            <w:r>
              <w:t>2 104,2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20000">
            <w:pPr>
              <w:ind/>
              <w:jc w:val="both"/>
              <w:outlineLvl w:val="4"/>
              <w:rPr>
                <w:highlight w:val="magenta"/>
              </w:rPr>
            </w:pPr>
            <w:r>
              <w:t xml:space="preserve"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</w:t>
            </w:r>
            <w:r>
              <w:t xml:space="preserve">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20000">
            <w:pPr>
              <w:ind/>
              <w:jc w:val="center"/>
            </w:pPr>
            <w:r>
              <w:t xml:space="preserve">22 1 00 02300 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20000">
            <w:pPr>
              <w:ind/>
              <w:jc w:val="center"/>
            </w:pPr>
            <w:r>
              <w:t>357,3</w:t>
            </w:r>
          </w:p>
        </w:tc>
      </w:tr>
      <w:tr>
        <w:trPr>
          <w:trHeight w:hRule="atLeast" w:val="237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7020000">
            <w:pPr>
              <w:pStyle w:val="Style_6"/>
              <w:ind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Расходы на реализацию мероприятий по содержанию памятников и </w:t>
            </w:r>
            <w:r>
              <w:rPr>
                <w:rFonts w:ascii="Times New Roman" w:hAnsi="Times New Roman"/>
                <w:sz w:val="24"/>
              </w:rPr>
              <w:t xml:space="preserve">кладбищ </w:t>
            </w:r>
            <w:r>
              <w:rPr>
                <w:rFonts w:ascii="Times New Roman" w:hAnsi="Times New Roman"/>
              </w:rPr>
              <w:t xml:space="preserve">в рамках подпрограммы «Содержание объектов благоустройства </w:t>
            </w:r>
            <w:r>
              <w:rPr>
                <w:rFonts w:ascii="Times New Roman" w:hAnsi="Times New Roman"/>
              </w:rPr>
              <w:t>Кринично-Лугского</w:t>
            </w:r>
            <w:r>
              <w:rPr>
                <w:rFonts w:ascii="Times New Roman" w:hAnsi="Times New Roman"/>
              </w:rPr>
              <w:t xml:space="preserve"> сельского поселения» муниципальной программы «Обеспечение качественными жилищно-коммунальными услугами населен</w:t>
            </w:r>
            <w:r>
              <w:rPr>
                <w:rFonts w:ascii="Times New Roman" w:hAnsi="Times New Roman"/>
              </w:rPr>
              <w:t xml:space="preserve">ия </w:t>
            </w:r>
            <w:r>
              <w:rPr>
                <w:rFonts w:ascii="Times New Roman" w:hAnsi="Times New Roman"/>
              </w:rPr>
              <w:t>Кринично-Лугского</w:t>
            </w:r>
            <w:r>
              <w:rPr>
                <w:rFonts w:ascii="Times New Roman" w:hAnsi="Times New Roman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2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20000">
            <w:pPr>
              <w:ind/>
              <w:jc w:val="center"/>
            </w:pPr>
            <w:r>
              <w:t>181,5</w:t>
            </w:r>
          </w:p>
        </w:tc>
      </w:tr>
      <w:tr>
        <w:trPr>
          <w:trHeight w:hRule="atLeast" w:val="360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3E020000">
            <w:r>
              <w:t xml:space="preserve">Расходы на реализацию мероприятий по благоустройству и содержанию зеленых насаждений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</w:t>
            </w:r>
            <w:r>
              <w:t xml:space="preserve">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2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20000">
            <w:pPr>
              <w:ind/>
              <w:jc w:val="center"/>
            </w:pPr>
            <w:r>
              <w:t>104,4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2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</w:t>
            </w:r>
            <w:r>
              <w:t xml:space="preserve">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2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20000">
            <w:pPr>
              <w:ind/>
              <w:jc w:val="center"/>
            </w:pPr>
            <w:r>
              <w:t>1 300,0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C020000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E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F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002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1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3020000">
            <w:pPr>
              <w:rPr>
                <w:highlight w:val="yellow"/>
              </w:rPr>
            </w:pPr>
            <w: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5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6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7020000">
            <w:pPr>
              <w:ind/>
              <w:jc w:val="center"/>
            </w:pPr>
            <w:r>
              <w:t>99 1 00 71180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20000">
            <w:pPr>
              <w:ind/>
              <w:jc w:val="center"/>
            </w:pPr>
            <w:r>
              <w:t>150,0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A020000">
            <w:r>
              <w:t>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(Иные межбюджетные трансферты)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C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D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E02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5F02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2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1020000">
            <w:r>
              <w:t>Охрана окружающей среды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3020000">
            <w:pPr>
              <w:ind/>
              <w:jc w:val="center"/>
            </w:pPr>
            <w:r>
              <w:t>06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4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5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6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2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8020000">
            <w:r>
              <w:t>Сбор, удаление отходов и очистка сточных вод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A020000">
            <w:pPr>
              <w:ind/>
              <w:jc w:val="center"/>
            </w:pPr>
            <w:r>
              <w:t>06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B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C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D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2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6F02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1020000">
            <w:pPr>
              <w:ind/>
              <w:jc w:val="center"/>
            </w:pPr>
            <w:r>
              <w:t>06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2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302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4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20000">
            <w:pPr>
              <w:ind/>
              <w:jc w:val="center"/>
            </w:pPr>
            <w:r>
              <w:t>31,1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6020000">
            <w:r>
              <w:t>ОБРАЗОВАНИЕ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8020000">
            <w:pPr>
              <w:ind/>
              <w:jc w:val="center"/>
            </w:pPr>
            <w:r>
              <w:t>07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9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A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B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D02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7F020000">
            <w:pPr>
              <w:ind/>
              <w:jc w:val="center"/>
            </w:pPr>
            <w:r>
              <w:t>07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0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1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2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4020000">
            <w: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</w:t>
            </w:r>
            <w:r>
              <w:t>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6020000">
            <w:pPr>
              <w:ind/>
              <w:jc w:val="center"/>
            </w:pPr>
            <w:r>
              <w:t>07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7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802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9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B020000">
            <w:r>
              <w:t>КУЛЬТУРА И КИНЕМАТОГРАФИЯ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D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E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8F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0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20000">
            <w:pPr>
              <w:ind/>
              <w:jc w:val="center"/>
            </w:pPr>
            <w:r>
              <w:t>11 659,6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2020000">
            <w:r>
              <w:t>Культура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4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6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7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20000">
            <w:pPr>
              <w:ind/>
              <w:jc w:val="center"/>
            </w:pPr>
            <w:r>
              <w:t>11 659,6</w:t>
            </w:r>
          </w:p>
        </w:tc>
      </w:tr>
      <w:tr>
        <w:trPr>
          <w:trHeight w:hRule="atLeast" w:val="647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99020000">
            <w:r>
              <w:rPr>
                <w:sz w:val="22"/>
              </w:rP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поселения, в том числе на предоставление бюджетному учреждению субсидий в рамках подпрограммы «Развитие куль</w:t>
            </w:r>
            <w:r>
              <w:rPr>
                <w:sz w:val="22"/>
              </w:rPr>
              <w:t>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B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C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D02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9E02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20000">
            <w:pPr>
              <w:ind/>
              <w:jc w:val="center"/>
            </w:pPr>
            <w:r>
              <w:t>11 659,6</w:t>
            </w:r>
          </w:p>
        </w:tc>
      </w:tr>
      <w:tr>
        <w:trPr>
          <w:trHeight w:hRule="atLeast" w:val="368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0020000">
            <w:r>
              <w:t>СОЦИАЛЬНАЯ ПОЛИТИКА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2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4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5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20000">
            <w:pPr>
              <w:ind/>
              <w:jc w:val="center"/>
            </w:pPr>
            <w:r>
              <w:t>154,0</w:t>
            </w:r>
          </w:p>
        </w:tc>
      </w:tr>
      <w:tr>
        <w:trPr>
          <w:trHeight w:hRule="atLeast" w:val="416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7020000">
            <w:r>
              <w:t>Пенсионное обеспечение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9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B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AC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20000">
            <w:pPr>
              <w:ind/>
              <w:jc w:val="center"/>
            </w:pPr>
            <w:r>
              <w:t>154,0</w:t>
            </w:r>
          </w:p>
        </w:tc>
      </w:tr>
      <w:tr>
        <w:trPr>
          <w:trHeight w:hRule="atLeast" w:val="416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E020000">
            <w:r>
              <w:t xml:space="preserve">Расходы на выплату пенсии за выслугу лет лицам, замещающим </w:t>
            </w:r>
            <w:r>
              <w:t xml:space="preserve">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</w:t>
            </w:r>
            <w:r>
              <w:t>ты гражданам)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0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1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202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302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20000">
            <w:pPr>
              <w:ind/>
              <w:jc w:val="center"/>
            </w:pPr>
            <w:r>
              <w:t>154,0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5020000">
            <w:r>
              <w:t>ФИЗИЧЕСКАЯ КУЛЬТУРА И СПОРТ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7020000">
            <w:pPr>
              <w:ind/>
              <w:jc w:val="center"/>
            </w:pPr>
            <w:r>
              <w:t>11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8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9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A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20000">
            <w:pPr>
              <w:ind/>
              <w:jc w:val="center"/>
            </w:pPr>
            <w:r>
              <w:t>9,4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C020000">
            <w:r>
              <w:t>Другие вопросы в области физической культуры и спорта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E020000">
            <w:pPr>
              <w:ind/>
              <w:jc w:val="center"/>
            </w:pPr>
            <w:r>
              <w:t>11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BF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0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1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20000">
            <w:pPr>
              <w:ind/>
              <w:jc w:val="center"/>
            </w:pPr>
            <w:r>
              <w:t>9,4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3020000">
            <w:r>
              <w:t xml:space="preserve">Расходы на физическое воспитание,  </w:t>
            </w:r>
            <w:r>
              <w:t xml:space="preserve">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</w:t>
            </w:r>
            <w:r>
              <w:rPr>
                <w:sz w:val="22"/>
              </w:rPr>
              <w:t>Развитие физической культуры и сп</w:t>
            </w:r>
            <w:r>
              <w:rPr>
                <w:sz w:val="22"/>
              </w:rPr>
              <w:t>орта</w:t>
            </w:r>
            <w: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5020000">
            <w:pPr>
              <w:ind/>
              <w:jc w:val="center"/>
            </w:pPr>
            <w:r>
              <w:t>11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6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702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20000">
            <w:pPr>
              <w:ind/>
              <w:jc w:val="center"/>
            </w:pPr>
            <w:r>
              <w:t>9,4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A020000">
            <w:pPr>
              <w:ind/>
              <w:jc w:val="both"/>
            </w:pPr>
            <w:r>
              <w:t xml:space="preserve">Собрание депутатов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20000">
            <w:pPr>
              <w:ind/>
              <w:jc w:val="center"/>
            </w:pPr>
            <w:r>
              <w:t>952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C020000">
            <w:pPr>
              <w:ind/>
              <w:jc w:val="center"/>
            </w:pP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D020000">
            <w:pPr>
              <w:ind/>
              <w:jc w:val="center"/>
            </w:pP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E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CF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20000">
            <w:pPr>
              <w:ind/>
              <w:jc w:val="center"/>
            </w:pPr>
            <w:r>
              <w:t>185,4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1020000">
            <w:r>
              <w:t xml:space="preserve">Функционирование законодательных </w:t>
            </w:r>
            <w:r>
              <w:t xml:space="preserve">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20000">
            <w:pPr>
              <w:ind/>
              <w:jc w:val="center"/>
            </w:pPr>
            <w:r>
              <w:t>952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4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5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602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20000">
            <w:pPr>
              <w:ind/>
              <w:jc w:val="center"/>
            </w:pPr>
            <w:r>
              <w:t>185,4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8020000">
            <w:pPr>
              <w:ind/>
              <w:jc w:val="both"/>
            </w:pPr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20000">
            <w:pPr>
              <w:ind/>
              <w:jc w:val="center"/>
            </w:pPr>
            <w:r>
              <w:t>952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C02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DD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20000">
            <w:pPr>
              <w:ind/>
              <w:jc w:val="center"/>
            </w:pPr>
            <w:r>
              <w:t>178,5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ind/>
              <w:jc w:val="both"/>
            </w:pPr>
            <w:r>
              <w:t xml:space="preserve">Расходы на 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</w:t>
            </w:r>
            <w:r>
              <w:t>ных (муниципальных) нужд)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20000">
            <w:pPr>
              <w:ind/>
              <w:jc w:val="center"/>
            </w:pPr>
            <w:r>
              <w:t>952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2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20000">
            <w:pPr>
              <w:ind/>
              <w:jc w:val="center"/>
            </w:pPr>
            <w:r>
              <w:t>6,9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6020000">
            <w:r>
              <w:t>всего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20000">
            <w:pPr>
              <w:ind/>
              <w:jc w:val="center"/>
            </w:pP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8020000">
            <w:pPr>
              <w:ind/>
              <w:jc w:val="center"/>
            </w:pP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9020000">
            <w:pPr>
              <w:ind/>
              <w:jc w:val="center"/>
            </w:pP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A020000">
            <w:pPr>
              <w:ind/>
              <w:jc w:val="center"/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EB020000">
            <w:pPr>
              <w:ind/>
              <w:jc w:val="center"/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20000">
            <w:pPr>
              <w:ind/>
              <w:jc w:val="center"/>
            </w:pPr>
            <w:r>
              <w:t>24 074,1</w:t>
            </w:r>
          </w:p>
        </w:tc>
      </w:tr>
    </w:tbl>
    <w:p w14:paraId="ED020000">
      <w:pPr>
        <w:tabs>
          <w:tab w:leader="none" w:pos="1185" w:val="left"/>
        </w:tabs>
        <w:ind/>
        <w:rPr>
          <w:sz w:val="28"/>
        </w:rPr>
      </w:pPr>
    </w:p>
    <w:p w14:paraId="EE020000">
      <w:pPr>
        <w:tabs>
          <w:tab w:leader="none" w:pos="1185" w:val="left"/>
        </w:tabs>
        <w:ind/>
        <w:rPr>
          <w:sz w:val="28"/>
        </w:rPr>
      </w:pPr>
    </w:p>
    <w:p w14:paraId="EF020000">
      <w:pPr>
        <w:tabs>
          <w:tab w:leader="none" w:pos="1185" w:val="left"/>
        </w:tabs>
        <w:ind/>
        <w:rPr>
          <w:sz w:val="28"/>
        </w:rPr>
      </w:pPr>
    </w:p>
    <w:p w14:paraId="F0020000">
      <w:pPr>
        <w:tabs>
          <w:tab w:leader="none" w:pos="1185" w:val="left"/>
        </w:tabs>
        <w:ind/>
        <w:rPr>
          <w:sz w:val="28"/>
        </w:rPr>
      </w:pPr>
    </w:p>
    <w:p w14:paraId="F1020000">
      <w:pPr>
        <w:tabs>
          <w:tab w:leader="none" w:pos="1185" w:val="left"/>
        </w:tabs>
        <w:ind/>
        <w:rPr>
          <w:sz w:val="28"/>
        </w:rPr>
      </w:pPr>
    </w:p>
    <w:p w14:paraId="F2020000">
      <w:pPr>
        <w:rPr>
          <w:sz w:val="28"/>
        </w:rPr>
      </w:pPr>
    </w:p>
    <w:p w14:paraId="F3020000">
      <w:pPr>
        <w:rPr>
          <w:sz w:val="28"/>
        </w:rPr>
      </w:pPr>
    </w:p>
    <w:p w14:paraId="F4020000">
      <w:pPr>
        <w:rPr>
          <w:sz w:val="28"/>
        </w:rPr>
      </w:pPr>
    </w:p>
    <w:p w14:paraId="F5020000">
      <w:pPr>
        <w:rPr>
          <w:sz w:val="28"/>
        </w:rPr>
      </w:pPr>
    </w:p>
    <w:p w14:paraId="F6020000">
      <w:pPr>
        <w:rPr>
          <w:sz w:val="28"/>
        </w:rPr>
      </w:pPr>
    </w:p>
    <w:p w14:paraId="F7020000">
      <w:pPr>
        <w:rPr>
          <w:sz w:val="28"/>
        </w:rPr>
      </w:pPr>
    </w:p>
    <w:p w14:paraId="F8020000">
      <w:pPr>
        <w:rPr>
          <w:sz w:val="28"/>
        </w:rPr>
      </w:pPr>
    </w:p>
    <w:p w14:paraId="F9020000">
      <w:pPr>
        <w:rPr>
          <w:sz w:val="28"/>
        </w:rPr>
      </w:pPr>
      <w:bookmarkStart w:id="1" w:name="_GoBack"/>
      <w:bookmarkEnd w:id="1"/>
    </w:p>
    <w:tbl>
      <w:tblPr>
        <w:tblStyle w:val="Style_5"/>
        <w:tblInd w:type="dxa" w:w="108"/>
        <w:tblLayout w:type="fixed"/>
      </w:tblPr>
      <w:tblGrid>
        <w:gridCol w:w="4395"/>
        <w:gridCol w:w="5244"/>
      </w:tblGrid>
      <w:tr>
        <w:trPr>
          <w:trHeight w:hRule="atLeast" w:val="810"/>
        </w:trPr>
        <w:tc>
          <w:tcPr>
            <w:tcW w:type="dxa" w:w="4395"/>
            <w:shd w:fill="auto" w:val="clear"/>
          </w:tcPr>
          <w:p w14:paraId="FA020000">
            <w:pPr>
              <w:rPr>
                <w:sz w:val="28"/>
              </w:rPr>
            </w:pPr>
          </w:p>
        </w:tc>
        <w:tc>
          <w:tcPr>
            <w:tcW w:type="dxa" w:w="5244"/>
            <w:shd w:fill="auto" w:val="clear"/>
          </w:tcPr>
          <w:p w14:paraId="FB02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sz w:val="26"/>
              </w:rPr>
            </w:pPr>
            <w:r>
              <w:rPr>
                <w:sz w:val="26"/>
              </w:rPr>
              <w:t xml:space="preserve">Приложение № 3 </w:t>
            </w:r>
          </w:p>
          <w:p w14:paraId="FC020000">
            <w:pPr>
              <w:widowControl w:val="0"/>
              <w:ind/>
              <w:jc w:val="right"/>
              <w:rPr>
                <w:sz w:val="26"/>
              </w:rPr>
            </w:pPr>
            <w:r>
              <w:rPr>
                <w:sz w:val="26"/>
              </w:rPr>
              <w:t xml:space="preserve">к проекту решения Собрания депутатов  </w:t>
            </w:r>
          </w:p>
          <w:p w14:paraId="FD020000">
            <w:pPr>
              <w:ind/>
              <w:jc w:val="right"/>
              <w:rPr>
                <w:sz w:val="28"/>
              </w:rPr>
            </w:pPr>
            <w:r>
              <w:rPr>
                <w:sz w:val="26"/>
              </w:rPr>
              <w:t>Кринично-Лугского</w:t>
            </w:r>
            <w:r>
              <w:rPr>
                <w:sz w:val="26"/>
              </w:rPr>
              <w:t xml:space="preserve"> сельского поселения</w:t>
            </w:r>
          </w:p>
        </w:tc>
      </w:tr>
    </w:tbl>
    <w:p w14:paraId="FE020000">
      <w:pPr>
        <w:rPr>
          <w:sz w:val="28"/>
        </w:rPr>
      </w:pPr>
    </w:p>
    <w:p w14:paraId="FF020000">
      <w:pPr>
        <w:ind/>
        <w:jc w:val="center"/>
        <w:rPr>
          <w:sz w:val="26"/>
        </w:rPr>
      </w:pPr>
      <w:r>
        <w:rPr>
          <w:sz w:val="26"/>
        </w:rPr>
        <w:t xml:space="preserve">Расходы бюджета </w:t>
      </w:r>
      <w:r>
        <w:rPr>
          <w:sz w:val="26"/>
        </w:rPr>
        <w:t>Кринично-Лугского</w:t>
      </w:r>
      <w:r>
        <w:rPr>
          <w:sz w:val="26"/>
        </w:rPr>
        <w:t xml:space="preserve"> сельского поселения по разделам и подразделам классификации расходов бюджетов Российской Федерации за 2022 год</w:t>
      </w:r>
    </w:p>
    <w:p w14:paraId="00030000">
      <w:pPr>
        <w:ind/>
        <w:jc w:val="center"/>
        <w:rPr>
          <w:sz w:val="28"/>
        </w:rPr>
      </w:pPr>
      <w:r>
        <w:rPr>
          <w:sz w:val="28"/>
        </w:rPr>
        <w:t xml:space="preserve">      </w:t>
      </w:r>
    </w:p>
    <w:p w14:paraId="01030000">
      <w:pPr>
        <w:tabs>
          <w:tab w:leader="none" w:pos="7785" w:val="left"/>
        </w:tabs>
        <w:ind/>
        <w:rPr>
          <w:sz w:val="26"/>
        </w:rPr>
      </w:pPr>
      <w:r>
        <w:rPr>
          <w:sz w:val="28"/>
        </w:rPr>
        <w:tab/>
      </w:r>
      <w:r>
        <w:rPr>
          <w:sz w:val="26"/>
        </w:rPr>
        <w:t>(тыс. рублей)</w:t>
      </w:r>
    </w:p>
    <w:tbl>
      <w:tblPr>
        <w:tblStyle w:val="Style_5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08"/>
        <w:gridCol w:w="537"/>
        <w:gridCol w:w="699"/>
        <w:gridCol w:w="1571"/>
      </w:tblGrid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30000">
            <w:pPr>
              <w:ind/>
              <w:jc w:val="center"/>
            </w:pPr>
            <w:r>
              <w:t>Наименование</w:t>
            </w:r>
          </w:p>
          <w:p w14:paraId="03030000"/>
          <w:p w14:paraId="04030000"/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ind/>
              <w:jc w:val="center"/>
            </w:pPr>
            <w:r>
              <w:t>Рз</w:t>
            </w:r>
            <w:r>
              <w:t>.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30000">
            <w:pPr>
              <w:ind/>
              <w:jc w:val="center"/>
            </w:pPr>
            <w:r>
              <w:t>Пр.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ind/>
              <w:jc w:val="center"/>
            </w:pPr>
            <w:r>
              <w:t>Кассовое исполнение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ind/>
              <w:jc w:val="center"/>
            </w:pPr>
            <w:r>
              <w:t>1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pPr>
              <w:ind/>
              <w:jc w:val="center"/>
            </w:pPr>
            <w:r>
              <w:t>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30000">
            <w:pPr>
              <w:ind/>
              <w:jc w:val="center"/>
            </w:pPr>
            <w:r>
              <w:t>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r>
              <w:t>ИТОГО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ind/>
              <w:jc w:val="center"/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ind/>
              <w:jc w:val="center"/>
            </w:pP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pPr>
              <w:ind/>
              <w:jc w:val="right"/>
            </w:pPr>
            <w:r>
              <w:t>24 074,1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r>
              <w:t>ОБЩЕГОСУДАРСТВЕННЫЕ ВОПРОСЫ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r>
              <w:t>01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30000">
            <w:pPr>
              <w:ind/>
              <w:jc w:val="right"/>
            </w:pPr>
            <w:r>
              <w:t>9 809,6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r>
              <w:t>01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30000">
            <w:r>
              <w:t>03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pPr>
              <w:ind/>
              <w:jc w:val="right"/>
            </w:pPr>
            <w:r>
              <w:t>185,4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r>
              <w:t xml:space="preserve">Функционирование </w:t>
            </w:r>
            <w:r>
              <w:t>Правительства Российской Федерации высших исполнительных органов государственной  власти с</w:t>
            </w:r>
            <w:r>
              <w:t>убъектов Российской</w:t>
            </w:r>
            <w:r>
              <w:t xml:space="preserve"> Федерации, местных администраций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r>
              <w:t>01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30000">
            <w:r>
              <w:t>04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30000">
            <w:pPr>
              <w:ind/>
              <w:jc w:val="right"/>
            </w:pPr>
            <w:r>
              <w:t>9 269,0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30000">
            <w:r>
              <w:t>Другие общегосударственные вопросы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r>
              <w:t>01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30000">
            <w:r>
              <w:t>13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pPr>
              <w:ind/>
              <w:jc w:val="right"/>
            </w:pPr>
            <w:r>
              <w:t>355,2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r>
              <w:t>НАЦИОНАЛЬНАЯ  ОБОРОНА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30000">
            <w:r>
              <w:t>02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30000">
            <w:pPr>
              <w:ind/>
              <w:jc w:val="right"/>
            </w:pPr>
            <w:r>
              <w:t>255,4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30000">
            <w:r>
              <w:t>Мобилизационная и вневойсковая подготовка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r>
              <w:t>02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30000">
            <w:r>
              <w:t>03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30000">
            <w:pPr>
              <w:ind/>
              <w:jc w:val="right"/>
            </w:pPr>
            <w:r>
              <w:t>255,4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30000">
            <w:r>
              <w:t xml:space="preserve">НАЦИОНАЛЬНАЯ БЕЗОПАСТНОСТЬ И ПРАВООХРАНИТЕЛЬНАЯ ДЕЯТЕЛЬНОСТЬ 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r>
              <w:t>03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pPr>
              <w:ind/>
              <w:jc w:val="right"/>
            </w:pPr>
            <w:r>
              <w:t>29,8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3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r>
              <w:t>03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30000">
            <w:r>
              <w:t>10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ind/>
              <w:jc w:val="right"/>
            </w:pPr>
            <w:r>
              <w:t>29,8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r>
              <w:t>НАЦИОНАЛЬНАЯ ЭКОНОМИКА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30000">
            <w:r>
              <w:t>04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30000">
            <w:pPr>
              <w:ind/>
              <w:jc w:val="right"/>
            </w:pPr>
            <w:r>
              <w:t>5,0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30000">
            <w:r>
              <w:t xml:space="preserve">Другие вопросы в области </w:t>
            </w:r>
            <w:r>
              <w:t>национальной экономики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r>
              <w:t>04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30000">
            <w:r>
              <w:t>12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30000">
            <w:pPr>
              <w:ind/>
              <w:jc w:val="right"/>
            </w:pPr>
            <w:r>
              <w:t>5,0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keepNext w:val="1"/>
              <w:keepLines w:val="1"/>
              <w:ind/>
              <w:outlineLvl w:val="0"/>
            </w:pPr>
            <w:r>
              <w:t>ЖИЛИЩНО-КОММУНАЛЬНОЕ ХОЗЯЙСТВО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30000">
            <w:r>
              <w:t>05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30000">
            <w:pPr>
              <w:ind/>
              <w:jc w:val="right"/>
            </w:pPr>
            <w:r>
              <w:t>2 110,2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30000">
            <w:pPr>
              <w:keepNext w:val="1"/>
              <w:keepLines w:val="1"/>
              <w:ind/>
              <w:outlineLvl w:val="0"/>
            </w:pPr>
            <w:r>
              <w:t>Коммунальное хозяйство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30000">
            <w:r>
              <w:t>05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30000">
            <w:r>
              <w:t>02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30000">
            <w:pPr>
              <w:ind/>
              <w:jc w:val="right"/>
            </w:pPr>
            <w:r>
              <w:t>6,0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30000">
            <w:r>
              <w:t>Благоустройство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30000">
            <w:r>
              <w:t>05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30000">
            <w:r>
              <w:t>03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30000">
            <w:pPr>
              <w:ind/>
              <w:jc w:val="right"/>
            </w:pPr>
            <w:r>
              <w:t>2 104,2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r>
              <w:t>Охрана окружающей среды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30000">
            <w:r>
              <w:t>06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30000">
            <w:pPr>
              <w:ind/>
              <w:jc w:val="right"/>
            </w:pPr>
            <w:r>
              <w:t>31,1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30000">
            <w:r>
              <w:t>Сбор, удаление отходов и очистка сточных вод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30000">
            <w:r>
              <w:t>06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30000">
            <w:r>
              <w:t>02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30000">
            <w:pPr>
              <w:ind/>
              <w:jc w:val="right"/>
            </w:pPr>
            <w:r>
              <w:t>31,1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30000">
            <w:r>
              <w:t>ОБРАЗОВАНИЕ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30000">
            <w:r>
              <w:t>07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ind/>
              <w:jc w:val="right"/>
            </w:pPr>
            <w:r>
              <w:t>10,0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30000">
            <w:r>
              <w:t>07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30000">
            <w:r>
              <w:t>05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30000">
            <w:pPr>
              <w:ind/>
              <w:jc w:val="right"/>
            </w:pPr>
            <w:r>
              <w:t>10,0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r>
              <w:t>КУЛЬТУРА, КИНЕМАТОГРАФИЯ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r>
              <w:t>08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pPr>
              <w:ind/>
              <w:jc w:val="right"/>
            </w:pPr>
            <w:r>
              <w:t>11 659,6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r>
              <w:t>Культура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30000">
            <w:r>
              <w:t>08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r>
              <w:t>01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ind/>
              <w:jc w:val="right"/>
            </w:pPr>
            <w:r>
              <w:t>11 659,6</w:t>
            </w:r>
          </w:p>
        </w:tc>
      </w:tr>
      <w:tr>
        <w:trPr>
          <w:trHeight w:hRule="atLeast" w:val="220"/>
        </w:trP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r>
              <w:t>СОЦИАЛЬНАЯ ПОЛИТИКА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r>
              <w:t>10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pPr>
              <w:ind/>
              <w:jc w:val="right"/>
            </w:pPr>
            <w:r>
              <w:t>154,0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r>
              <w:t>Пенсионное обеспечение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30000">
            <w:r>
              <w:t>10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r>
              <w:t>01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30000">
            <w:pPr>
              <w:ind/>
              <w:jc w:val="right"/>
            </w:pPr>
            <w:r>
              <w:t>154,0</w:t>
            </w:r>
          </w:p>
        </w:tc>
      </w:tr>
      <w:tr>
        <w:trPr>
          <w:trHeight w:hRule="atLeast" w:val="329"/>
        </w:trP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30000">
            <w:pPr>
              <w:keepNext w:val="1"/>
              <w:keepLines w:val="1"/>
              <w:ind/>
              <w:outlineLvl w:val="0"/>
            </w:pPr>
            <w:r>
              <w:t>ФИЗИЧЕСКАЯ КУЛЬТУРА И СПОРТ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30000">
            <w:r>
              <w:t>11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30000">
            <w:pPr>
              <w:ind/>
              <w:jc w:val="right"/>
            </w:pPr>
            <w:r>
              <w:t>9,4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30000">
            <w:pPr>
              <w:keepNext w:val="1"/>
              <w:keepLines w:val="1"/>
              <w:ind/>
              <w:outlineLvl w:val="0"/>
            </w:pPr>
            <w:r>
              <w:t>Физическая культура и спорт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r>
              <w:t>11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30000">
            <w:r>
              <w:t>05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30000">
            <w:pPr>
              <w:ind/>
              <w:jc w:val="right"/>
            </w:pPr>
            <w:r>
              <w:t>9,4</w:t>
            </w:r>
          </w:p>
        </w:tc>
      </w:tr>
    </w:tbl>
    <w:p w14:paraId="6C030000">
      <w:pPr>
        <w:rPr>
          <w:sz w:val="28"/>
        </w:rPr>
      </w:pPr>
    </w:p>
    <w:p w14:paraId="6D030000">
      <w:pPr>
        <w:rPr>
          <w:sz w:val="28"/>
        </w:rPr>
      </w:pPr>
    </w:p>
    <w:p w14:paraId="6E030000">
      <w:pPr>
        <w:rPr>
          <w:sz w:val="28"/>
        </w:rPr>
      </w:pPr>
    </w:p>
    <w:p w14:paraId="6F030000">
      <w:pPr>
        <w:rPr>
          <w:sz w:val="28"/>
        </w:rPr>
      </w:pPr>
    </w:p>
    <w:p w14:paraId="70030000">
      <w:pPr>
        <w:rPr>
          <w:sz w:val="28"/>
        </w:rPr>
      </w:pPr>
    </w:p>
    <w:tbl>
      <w:tblPr>
        <w:tblStyle w:val="Style_5"/>
        <w:tblInd w:type="dxa" w:w="392"/>
        <w:tblLayout w:type="fixed"/>
      </w:tblPr>
      <w:tblGrid>
        <w:gridCol w:w="4210"/>
        <w:gridCol w:w="5206"/>
      </w:tblGrid>
      <w:tr>
        <w:trPr>
          <w:trHeight w:hRule="atLeast" w:val="810"/>
        </w:trPr>
        <w:tc>
          <w:tcPr>
            <w:tcW w:type="dxa" w:w="4210"/>
            <w:shd w:fill="auto" w:val="clear"/>
          </w:tcPr>
          <w:p w14:paraId="71030000">
            <w:pPr>
              <w:rPr>
                <w:sz w:val="28"/>
              </w:rPr>
            </w:pPr>
          </w:p>
        </w:tc>
        <w:tc>
          <w:tcPr>
            <w:tcW w:type="dxa" w:w="5206"/>
            <w:shd w:fill="auto" w:val="clear"/>
          </w:tcPr>
          <w:p w14:paraId="7203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№ 4 </w:t>
            </w:r>
          </w:p>
          <w:p w14:paraId="7303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проекту решению Собрания депутатов  </w:t>
            </w:r>
          </w:p>
          <w:p w14:paraId="7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75030000">
      <w:pPr>
        <w:ind/>
        <w:jc w:val="center"/>
        <w:rPr>
          <w:sz w:val="28"/>
        </w:rPr>
      </w:pPr>
    </w:p>
    <w:p w14:paraId="76030000">
      <w:pPr>
        <w:spacing w:line="216" w:lineRule="auto"/>
        <w:ind/>
        <w:jc w:val="center"/>
        <w:rPr>
          <w:b w:val="1"/>
          <w:sz w:val="28"/>
        </w:rPr>
      </w:pPr>
      <w:r>
        <w:rPr>
          <w:sz w:val="28"/>
        </w:rPr>
        <w:t xml:space="preserve">Источники финансирования дефицита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Куйбышевского района по кодам </w:t>
      </w:r>
      <w:r>
        <w:rPr>
          <w:sz w:val="28"/>
        </w:rPr>
        <w:t>классификации источников финансирования дефицитов бюджетов</w:t>
      </w:r>
      <w:r>
        <w:rPr>
          <w:sz w:val="28"/>
        </w:rPr>
        <w:t xml:space="preserve"> за 2022 год</w:t>
      </w:r>
      <w:r>
        <w:rPr>
          <w:b w:val="1"/>
          <w:sz w:val="28"/>
        </w:rPr>
        <w:t xml:space="preserve"> </w:t>
      </w:r>
    </w:p>
    <w:p w14:paraId="77030000">
      <w:pPr>
        <w:ind/>
        <w:jc w:val="center"/>
        <w:rPr>
          <w:sz w:val="28"/>
        </w:rPr>
      </w:pPr>
    </w:p>
    <w:tbl>
      <w:tblPr>
        <w:tblStyle w:val="Style_5"/>
        <w:tblInd w:type="dxa" w:w="288"/>
        <w:tblLayout w:type="fixed"/>
      </w:tblPr>
      <w:tblGrid>
        <w:gridCol w:w="3993"/>
        <w:gridCol w:w="4136"/>
        <w:gridCol w:w="1391"/>
      </w:tblGrid>
      <w:tr>
        <w:trPr>
          <w:trHeight w:hRule="atLeast" w:val="375"/>
        </w:trPr>
        <w:tc>
          <w:tcPr>
            <w:tcW w:type="dxa" w:w="9520"/>
            <w:gridSpan w:val="3"/>
            <w:shd w:fill="auto" w:val="clear"/>
            <w:vAlign w:val="bottom"/>
          </w:tcPr>
          <w:p w14:paraId="7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>
        <w:trPr>
          <w:trHeight w:hRule="atLeast" w:val="421"/>
        </w:trPr>
        <w:tc>
          <w:tcPr>
            <w:tcW w:type="dxa" w:w="3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type="dxa" w:w="41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Кассовое исполнение </w:t>
            </w:r>
          </w:p>
        </w:tc>
      </w:tr>
      <w:tr>
        <w:trPr>
          <w:trHeight w:hRule="atLeast" w:val="421"/>
        </w:trPr>
        <w:tc>
          <w:tcPr>
            <w:tcW w:type="dxa" w:w="3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1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ИСТОЧНИКИ ФИНАНСИРОВАНИЯ ДЕФИЦИТА БЮДЖЕТОВ, ВСЕГО  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384,8</w:t>
            </w:r>
          </w:p>
        </w:tc>
      </w:tr>
      <w:tr>
        <w:trPr>
          <w:trHeight w:hRule="atLeast" w:val="652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7F030000">
            <w:pPr>
              <w:rPr>
                <w:sz w:val="28"/>
              </w:rPr>
            </w:pPr>
            <w:r>
              <w:rPr>
                <w:sz w:val="28"/>
              </w:rPr>
              <w:t>951 01  00  00  00  00  0000  000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0030000">
            <w:pPr>
              <w:rPr>
                <w:sz w:val="28"/>
              </w:rPr>
            </w:pPr>
            <w:r>
              <w:rPr>
                <w:sz w:val="28"/>
              </w:rPr>
              <w:t xml:space="preserve">Источники внутреннего </w:t>
            </w:r>
            <w:r>
              <w:rPr>
                <w:sz w:val="28"/>
              </w:rPr>
              <w:t>финансирования дефицитов бюджетов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384,8</w:t>
            </w:r>
          </w:p>
        </w:tc>
      </w:tr>
      <w:tr>
        <w:trPr>
          <w:trHeight w:hRule="atLeast" w:val="375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2030000">
            <w:pPr>
              <w:rPr>
                <w:sz w:val="28"/>
              </w:rPr>
            </w:pPr>
            <w:r>
              <w:rPr>
                <w:sz w:val="28"/>
              </w:rPr>
              <w:t>951 01  05  00  00  00  0000  000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3030000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384,8</w:t>
            </w:r>
          </w:p>
        </w:tc>
      </w:tr>
      <w:tr>
        <w:trPr>
          <w:trHeight w:hRule="atLeast" w:val="375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5030000">
            <w:pPr>
              <w:rPr>
                <w:sz w:val="28"/>
              </w:rPr>
            </w:pPr>
            <w:r>
              <w:rPr>
                <w:sz w:val="28"/>
              </w:rPr>
              <w:t>951 01  05  00  00  00  0000  500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6030000">
            <w:pPr>
              <w:rPr>
                <w:sz w:val="28"/>
              </w:rPr>
            </w:pPr>
            <w:r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23 855,1</w:t>
            </w:r>
          </w:p>
        </w:tc>
      </w:tr>
      <w:tr>
        <w:trPr>
          <w:trHeight w:hRule="atLeast" w:val="375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8030000">
            <w:pPr>
              <w:rPr>
                <w:sz w:val="28"/>
              </w:rPr>
            </w:pPr>
            <w:r>
              <w:rPr>
                <w:sz w:val="28"/>
              </w:rPr>
              <w:t xml:space="preserve">951 01  05  02  00  00  </w:t>
            </w:r>
            <w:r>
              <w:rPr>
                <w:sz w:val="28"/>
              </w:rPr>
              <w:t>0000  500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903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30000">
            <w:pPr>
              <w:ind/>
              <w:jc w:val="center"/>
            </w:pPr>
            <w:r>
              <w:rPr>
                <w:sz w:val="28"/>
              </w:rPr>
              <w:t>23 855,1</w:t>
            </w:r>
          </w:p>
        </w:tc>
      </w:tr>
      <w:tr>
        <w:trPr>
          <w:trHeight w:hRule="atLeast" w:val="540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B030000">
            <w:pPr>
              <w:rPr>
                <w:sz w:val="28"/>
              </w:rPr>
            </w:pPr>
            <w:r>
              <w:rPr>
                <w:sz w:val="28"/>
              </w:rPr>
              <w:t>951 01  05  02  01  00  0000  510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C03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 бюджетов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pPr>
              <w:ind/>
              <w:jc w:val="center"/>
            </w:pPr>
            <w:r>
              <w:rPr>
                <w:sz w:val="28"/>
              </w:rPr>
              <w:t>23 855,1</w:t>
            </w:r>
          </w:p>
        </w:tc>
      </w:tr>
      <w:tr>
        <w:trPr>
          <w:trHeight w:hRule="atLeast" w:val="750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E030000">
            <w:pPr>
              <w:rPr>
                <w:sz w:val="28"/>
              </w:rPr>
            </w:pPr>
            <w:r>
              <w:rPr>
                <w:sz w:val="28"/>
              </w:rPr>
              <w:t>951 01  05  02  01  10  0000  510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8F030000">
            <w:pPr>
              <w:rPr>
                <w:sz w:val="28"/>
              </w:rPr>
            </w:pPr>
            <w:r>
              <w:rPr>
                <w:sz w:val="28"/>
              </w:rPr>
              <w:t xml:space="preserve">Увеличение прочих остатков денежных средств  бюджетов </w:t>
            </w:r>
            <w:r>
              <w:rPr>
                <w:sz w:val="28"/>
              </w:rPr>
              <w:t>сельских поселений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30000">
            <w:pPr>
              <w:ind/>
              <w:jc w:val="center"/>
            </w:pPr>
            <w:r>
              <w:rPr>
                <w:sz w:val="28"/>
              </w:rPr>
              <w:t>23 855,1</w:t>
            </w:r>
          </w:p>
        </w:tc>
      </w:tr>
      <w:tr>
        <w:trPr>
          <w:trHeight w:hRule="atLeast" w:val="375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91030000">
            <w:pPr>
              <w:rPr>
                <w:sz w:val="28"/>
              </w:rPr>
            </w:pPr>
            <w:r>
              <w:rPr>
                <w:sz w:val="28"/>
              </w:rPr>
              <w:t>951 01  05  00  00  00  0000  600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92030000">
            <w:pPr>
              <w:rPr>
                <w:sz w:val="28"/>
              </w:rPr>
            </w:pPr>
            <w:r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24 239,9</w:t>
            </w:r>
          </w:p>
        </w:tc>
      </w:tr>
      <w:tr>
        <w:trPr>
          <w:trHeight w:hRule="atLeast" w:val="375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94030000">
            <w:pPr>
              <w:rPr>
                <w:sz w:val="28"/>
              </w:rPr>
            </w:pPr>
            <w:r>
              <w:rPr>
                <w:sz w:val="28"/>
              </w:rPr>
              <w:t>951 01  05  02  00  00  0000  600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9503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ind/>
              <w:jc w:val="center"/>
            </w:pPr>
            <w:r>
              <w:rPr>
                <w:sz w:val="28"/>
              </w:rPr>
              <w:t>24 239,9</w:t>
            </w:r>
          </w:p>
        </w:tc>
      </w:tr>
      <w:tr>
        <w:trPr>
          <w:trHeight w:hRule="atLeast" w:val="375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97030000">
            <w:pPr>
              <w:rPr>
                <w:sz w:val="28"/>
              </w:rPr>
            </w:pPr>
            <w:r>
              <w:rPr>
                <w:sz w:val="28"/>
              </w:rPr>
              <w:t>951 01  05  02  01  00  0000  610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98030000">
            <w:pPr>
              <w:rPr>
                <w:sz w:val="28"/>
              </w:rPr>
            </w:pPr>
            <w:r>
              <w:rPr>
                <w:sz w:val="28"/>
              </w:rPr>
              <w:t xml:space="preserve">Уменьшение прочих </w:t>
            </w:r>
            <w:r>
              <w:rPr>
                <w:sz w:val="28"/>
              </w:rPr>
              <w:t>остатков денежных средств  бюджетов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ind/>
              <w:jc w:val="center"/>
            </w:pPr>
            <w:r>
              <w:rPr>
                <w:sz w:val="28"/>
              </w:rPr>
              <w:t>24 239,9</w:t>
            </w:r>
          </w:p>
        </w:tc>
      </w:tr>
      <w:tr>
        <w:trPr>
          <w:trHeight w:hRule="atLeast" w:val="750"/>
        </w:trPr>
        <w:tc>
          <w:tcPr>
            <w:tcW w:type="dxa" w:w="3993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9A030000">
            <w:pPr>
              <w:rPr>
                <w:sz w:val="28"/>
              </w:rPr>
            </w:pPr>
            <w:r>
              <w:rPr>
                <w:sz w:val="28"/>
              </w:rPr>
              <w:t>951 01  05  02  01  10  0000  610</w:t>
            </w:r>
          </w:p>
        </w:tc>
        <w:tc>
          <w:tcPr>
            <w:tcW w:type="dxa" w:w="4136"/>
            <w:tcBorders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9B03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type="dxa" w:w="13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ind/>
              <w:jc w:val="center"/>
            </w:pPr>
            <w:r>
              <w:rPr>
                <w:sz w:val="28"/>
              </w:rPr>
              <w:t>24 239,9</w:t>
            </w:r>
          </w:p>
        </w:tc>
      </w:tr>
    </w:tbl>
    <w:p w14:paraId="9D030000">
      <w:pPr>
        <w:sectPr>
          <w:footerReference r:id="rId1" w:type="default"/>
          <w:pgSz w:h="16838" w:orient="portrait" w:w="11906"/>
          <w:pgMar w:bottom="851" w:footer="709" w:gutter="0" w:header="709" w:left="1418" w:right="680" w:top="1134"/>
        </w:sectPr>
      </w:pPr>
    </w:p>
    <w:p w14:paraId="9E030000">
      <w:pPr>
        <w:tabs>
          <w:tab w:leader="none" w:pos="390" w:val="left"/>
          <w:tab w:leader="none" w:pos="5525" w:val="left"/>
          <w:tab w:leader="none" w:pos="6192" w:val="left"/>
          <w:tab w:leader="none" w:pos="6581" w:val="left"/>
          <w:tab w:leader="none" w:pos="7382" w:val="left"/>
          <w:tab w:leader="none" w:pos="7747" w:val="left"/>
          <w:tab w:leader="none" w:pos="8438" w:val="left"/>
          <w:tab w:leader="none" w:pos="9216" w:val="left"/>
          <w:tab w:leader="none" w:pos="9994" w:val="left"/>
        </w:tabs>
        <w:ind/>
        <w:jc w:val="right"/>
        <w:rPr>
          <w:sz w:val="28"/>
        </w:rPr>
      </w:pPr>
      <w:r>
        <w:rPr>
          <w:sz w:val="28"/>
        </w:rPr>
        <w:t xml:space="preserve">Приложение 2 </w:t>
      </w:r>
    </w:p>
    <w:p w14:paraId="9F030000">
      <w:pPr>
        <w:widowControl w:val="0"/>
        <w:ind/>
        <w:jc w:val="right"/>
        <w:rPr>
          <w:sz w:val="28"/>
        </w:rPr>
      </w:pPr>
      <w:r>
        <w:rPr>
          <w:sz w:val="28"/>
        </w:rPr>
        <w:t xml:space="preserve">к решению Собрания депутатов  </w:t>
      </w:r>
    </w:p>
    <w:p w14:paraId="A0030000">
      <w:pPr>
        <w:widowControl w:val="0"/>
        <w:ind/>
        <w:jc w:val="right"/>
        <w:rPr>
          <w:b w:val="1"/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</w:p>
    <w:p w14:paraId="A1030000">
      <w:pPr>
        <w:ind/>
        <w:jc w:val="right"/>
        <w:rPr>
          <w:sz w:val="28"/>
        </w:rPr>
      </w:pPr>
      <w:r>
        <w:rPr>
          <w:sz w:val="28"/>
        </w:rPr>
        <w:t xml:space="preserve"> от 21.03.2023  № 73 </w:t>
      </w:r>
    </w:p>
    <w:p w14:paraId="A2030000">
      <w:pPr>
        <w:ind/>
        <w:jc w:val="both"/>
        <w:rPr>
          <w:b w:val="1"/>
          <w:sz w:val="28"/>
        </w:rPr>
      </w:pPr>
    </w:p>
    <w:p w14:paraId="A3030000">
      <w:pPr>
        <w:ind/>
        <w:jc w:val="center"/>
        <w:rPr>
          <w:sz w:val="28"/>
        </w:rPr>
      </w:pPr>
      <w:r>
        <w:rPr>
          <w:sz w:val="28"/>
        </w:rPr>
        <w:t>Порядок</w:t>
      </w:r>
    </w:p>
    <w:p w14:paraId="A4030000">
      <w:pPr>
        <w:ind/>
        <w:jc w:val="center"/>
        <w:rPr>
          <w:b w:val="1"/>
          <w:sz w:val="28"/>
        </w:rPr>
      </w:pPr>
      <w:r>
        <w:rPr>
          <w:sz w:val="28"/>
        </w:rPr>
        <w:t xml:space="preserve">учета предложений о проекте решения «Об утверждении отчета исполнения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 год» и назначении публичных слушаний</w:t>
      </w:r>
    </w:p>
    <w:p w14:paraId="A5030000">
      <w:pPr>
        <w:ind/>
        <w:jc w:val="both"/>
        <w:rPr>
          <w:sz w:val="28"/>
        </w:rPr>
      </w:pPr>
    </w:p>
    <w:p w14:paraId="A6030000">
      <w:pPr>
        <w:keepNext w:val="1"/>
        <w:keepLines w:val="1"/>
        <w:widowControl w:val="0"/>
        <w:numPr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Публичные слушания проводятся с целью ознакомления жителей </w:t>
      </w:r>
      <w:r>
        <w:rPr>
          <w:sz w:val="28"/>
        </w:rPr>
        <w:t>поселения</w:t>
      </w:r>
      <w:r>
        <w:rPr>
          <w:sz w:val="28"/>
        </w:rPr>
        <w:t xml:space="preserve"> с </w:t>
      </w:r>
      <w:r>
        <w:rPr>
          <w:sz w:val="28"/>
        </w:rPr>
        <w:t xml:space="preserve">отчётом об исполнении бюджета </w:t>
      </w:r>
      <w:r>
        <w:rPr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(далее -бюджета поселения) </w:t>
      </w:r>
      <w:r>
        <w:rPr>
          <w:sz w:val="28"/>
        </w:rPr>
        <w:t>за</w:t>
      </w:r>
      <w:r>
        <w:rPr>
          <w:sz w:val="28"/>
        </w:rPr>
        <w:t xml:space="preserve"> 20</w:t>
      </w:r>
      <w:r>
        <w:rPr>
          <w:sz w:val="28"/>
        </w:rPr>
        <w:t>22</w:t>
      </w:r>
      <w:r>
        <w:rPr>
          <w:sz w:val="28"/>
        </w:rPr>
        <w:t xml:space="preserve"> год.</w:t>
      </w:r>
      <w:r>
        <w:rPr>
          <w:sz w:val="28"/>
        </w:rPr>
        <w:t xml:space="preserve"> </w:t>
      </w:r>
    </w:p>
    <w:p w14:paraId="A7030000">
      <w:pPr>
        <w:numPr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Организацию и проведение публичных слушаний осуществляет </w:t>
      </w:r>
      <w:r>
        <w:rPr>
          <w:sz w:val="28"/>
        </w:rPr>
        <w:t xml:space="preserve">Собрание депутатов </w:t>
      </w:r>
      <w:r>
        <w:rPr>
          <w:color w:val="000000"/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 Председательствующим н</w:t>
      </w:r>
      <w:r>
        <w:rPr>
          <w:sz w:val="28"/>
        </w:rPr>
        <w:t xml:space="preserve">а публичных слушаниях является </w:t>
      </w:r>
      <w:r>
        <w:rPr>
          <w:sz w:val="28"/>
        </w:rPr>
        <w:t xml:space="preserve">Председатель Собрания депутатов </w:t>
      </w:r>
      <w:r>
        <w:rPr>
          <w:sz w:val="28"/>
        </w:rPr>
        <w:t xml:space="preserve">- глава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И.А. </w:t>
      </w:r>
      <w:r>
        <w:rPr>
          <w:sz w:val="28"/>
        </w:rPr>
        <w:t>Каркалёва</w:t>
      </w:r>
      <w:r>
        <w:rPr>
          <w:sz w:val="28"/>
        </w:rPr>
        <w:t xml:space="preserve">, </w:t>
      </w:r>
      <w:r>
        <w:rPr>
          <w:sz w:val="28"/>
        </w:rPr>
        <w:t xml:space="preserve">с докладом </w:t>
      </w:r>
      <w:r>
        <w:rPr>
          <w:sz w:val="28"/>
        </w:rPr>
        <w:t xml:space="preserve">выступает </w:t>
      </w:r>
      <w:r>
        <w:rPr>
          <w:sz w:val="28"/>
        </w:rPr>
        <w:t xml:space="preserve">заведующий </w:t>
      </w:r>
      <w:r>
        <w:rPr>
          <w:sz w:val="28"/>
        </w:rPr>
        <w:t>сектором экономики и ф</w:t>
      </w:r>
      <w:r>
        <w:rPr>
          <w:sz w:val="28"/>
        </w:rPr>
        <w:t xml:space="preserve">инансов Администрации </w:t>
      </w:r>
      <w:r>
        <w:rPr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М.Н. Билая</w:t>
      </w:r>
      <w:r>
        <w:rPr>
          <w:sz w:val="28"/>
        </w:rPr>
        <w:t>.</w:t>
      </w:r>
    </w:p>
    <w:p w14:paraId="A8030000">
      <w:pPr>
        <w:ind w:firstLine="851" w:left="0"/>
        <w:jc w:val="both"/>
        <w:rPr>
          <w:sz w:val="28"/>
        </w:rPr>
      </w:pPr>
      <w:r>
        <w:rPr>
          <w:sz w:val="28"/>
        </w:rPr>
        <w:t>3. С</w:t>
      </w:r>
      <w:r>
        <w:rPr>
          <w:sz w:val="28"/>
        </w:rPr>
        <w:t xml:space="preserve">о дня официального опубликования проекта </w:t>
      </w:r>
      <w:r>
        <w:rPr>
          <w:sz w:val="28"/>
        </w:rPr>
        <w:t xml:space="preserve">решения Собрания депутатов «Об утверждении отчета исполнения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2022год и назначении публичных слушаний» до 18.04.20223 года </w:t>
      </w:r>
      <w:r>
        <w:rPr>
          <w:sz w:val="28"/>
        </w:rPr>
        <w:t xml:space="preserve">направляются </w:t>
      </w:r>
      <w:r>
        <w:rPr>
          <w:sz w:val="28"/>
        </w:rPr>
        <w:t>п</w:t>
      </w:r>
      <w:r>
        <w:rPr>
          <w:sz w:val="28"/>
        </w:rPr>
        <w:t xml:space="preserve">редложения об изменении и дополнении </w:t>
      </w:r>
      <w:r>
        <w:rPr>
          <w:sz w:val="28"/>
        </w:rPr>
        <w:t xml:space="preserve">в письменном или </w:t>
      </w:r>
      <w:r>
        <w:rPr>
          <w:sz w:val="28"/>
        </w:rPr>
        <w:t xml:space="preserve">электронном виде </w:t>
      </w:r>
      <w:r>
        <w:rPr>
          <w:sz w:val="28"/>
        </w:rPr>
        <w:t xml:space="preserve"> </w:t>
      </w:r>
      <w:r>
        <w:rPr>
          <w:sz w:val="28"/>
        </w:rPr>
        <w:t xml:space="preserve">в Администрацию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П</w:t>
      </w:r>
      <w:r>
        <w:rPr>
          <w:sz w:val="28"/>
        </w:rPr>
        <w:t xml:space="preserve">редседателю Собрания депутатов - главе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Ирине Александровне </w:t>
      </w:r>
      <w:r>
        <w:rPr>
          <w:sz w:val="28"/>
        </w:rPr>
        <w:t xml:space="preserve">Каркалёвой </w:t>
      </w:r>
      <w:r>
        <w:rPr>
          <w:sz w:val="28"/>
        </w:rPr>
        <w:t xml:space="preserve">(по адресу </w:t>
      </w:r>
      <w:r>
        <w:rPr>
          <w:sz w:val="28"/>
        </w:rPr>
        <w:t>ул</w:t>
      </w:r>
      <w:r>
        <w:rPr>
          <w:sz w:val="28"/>
        </w:rPr>
        <w:t>.С</w:t>
      </w:r>
      <w:r>
        <w:rPr>
          <w:sz w:val="28"/>
        </w:rPr>
        <w:t>оветская</w:t>
      </w:r>
      <w:r>
        <w:rPr>
          <w:sz w:val="28"/>
        </w:rPr>
        <w:t xml:space="preserve">, 5а, х. </w:t>
      </w:r>
      <w:r>
        <w:rPr>
          <w:sz w:val="28"/>
        </w:rPr>
        <w:t>Кринично-Лугский</w:t>
      </w:r>
      <w:r>
        <w:rPr>
          <w:sz w:val="28"/>
        </w:rPr>
        <w:t xml:space="preserve">, Куйбышевский  район, Ростовская область, 346942, </w:t>
      </w:r>
      <w:r>
        <w:rPr>
          <w:sz w:val="28"/>
        </w:rPr>
        <w:t>в раб</w:t>
      </w:r>
      <w:r>
        <w:rPr>
          <w:sz w:val="28"/>
        </w:rPr>
        <w:t>о</w:t>
      </w:r>
      <w:r>
        <w:rPr>
          <w:sz w:val="28"/>
        </w:rPr>
        <w:t>чие дни, с 08.00 до 16.12 часов (перерыв с 12.00-13.0</w:t>
      </w:r>
      <w:r>
        <w:rPr>
          <w:sz w:val="28"/>
        </w:rPr>
        <w:t>0), телефон для справок</w:t>
      </w:r>
      <w:r>
        <w:rPr>
          <w:sz w:val="28"/>
        </w:rPr>
        <w:t xml:space="preserve"> 8(86348)35</w:t>
      </w:r>
      <w:r>
        <w:rPr>
          <w:sz w:val="28"/>
        </w:rPr>
        <w:t xml:space="preserve">489, электронная почта </w:t>
      </w:r>
      <w:r>
        <w:rPr>
          <w:rStyle w:val="Style_7_ch"/>
          <w:sz w:val="28"/>
        </w:rPr>
        <w:fldChar w:fldCharType="begin"/>
      </w:r>
      <w:r>
        <w:rPr>
          <w:rStyle w:val="Style_7_ch"/>
          <w:sz w:val="28"/>
        </w:rPr>
        <w:instrText>HYPERLINK "mailto:admkrlsp2006@mail.ru"</w:instrText>
      </w:r>
      <w:r>
        <w:rPr>
          <w:rStyle w:val="Style_7_ch"/>
          <w:sz w:val="28"/>
        </w:rPr>
        <w:fldChar w:fldCharType="separate"/>
      </w:r>
      <w:r>
        <w:rPr>
          <w:rStyle w:val="Style_7_ch"/>
          <w:sz w:val="28"/>
        </w:rPr>
        <w:t>admkrlsp2006@mail.ru</w:t>
      </w:r>
      <w:r>
        <w:rPr>
          <w:rStyle w:val="Style_7_ch"/>
          <w:sz w:val="28"/>
        </w:rPr>
        <w:fldChar w:fldCharType="end"/>
      </w:r>
      <w:r>
        <w:rPr>
          <w:sz w:val="28"/>
        </w:rPr>
        <w:t>).</w:t>
      </w:r>
    </w:p>
    <w:p w14:paraId="A9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3.1. </w:t>
      </w:r>
      <w:r>
        <w:rPr>
          <w:sz w:val="28"/>
        </w:rPr>
        <w:t xml:space="preserve">Поступившие  от населения  замечания  и предложения по проекту решения </w:t>
      </w:r>
      <w:r>
        <w:rPr>
          <w:sz w:val="28"/>
        </w:rPr>
        <w:t xml:space="preserve">рассматриваются на заседании постоянной комиссии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</w:t>
      </w:r>
      <w:r>
        <w:rPr>
          <w:sz w:val="28"/>
        </w:rPr>
        <w:t xml:space="preserve">бюджету, налогам и собственности или на заседании Собрания депутатов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  <w:r>
        <w:rPr>
          <w:sz w:val="28"/>
        </w:rPr>
        <w:t xml:space="preserve"> На их основе депутатами Собрания депутатов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могут быть  внесены  поправки к проекту решения Собрания депутато</w:t>
      </w:r>
      <w:r>
        <w:rPr>
          <w:sz w:val="28"/>
        </w:rPr>
        <w:t xml:space="preserve">в «Об утверждении отчета исполнения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 год и назначении публичных слушаний».</w:t>
      </w:r>
    </w:p>
    <w:p w14:paraId="AA03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3.2. Граждане участвуют в обсуждении проекта решения Собрания депутатов «Об утверждении отчета исполнения </w:t>
      </w:r>
      <w:r>
        <w:rPr>
          <w:sz w:val="28"/>
        </w:rPr>
        <w:t xml:space="preserve">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 год и назначении публичных слушаний» посредством:</w:t>
      </w:r>
    </w:p>
    <w:p w14:paraId="AB030000">
      <w:pPr>
        <w:sectPr>
          <w:pgSz w:h="16838" w:orient="portrait" w:w="11906"/>
          <w:pgMar w:bottom="851" w:footer="709" w:gutter="0" w:header="709" w:left="1418" w:right="680" w:top="1134"/>
        </w:sectPr>
      </w:pPr>
    </w:p>
    <w:p w14:paraId="AC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  участия  в публичных слушаниях по проекту решения Собрания депутатов «Об утверждении отчета исполнения бюджета </w:t>
      </w:r>
      <w:r>
        <w:rPr>
          <w:sz w:val="28"/>
        </w:rPr>
        <w:t>Кринично-Лугског</w:t>
      </w:r>
      <w:r>
        <w:rPr>
          <w:sz w:val="28"/>
        </w:rPr>
        <w:t>о</w:t>
      </w:r>
      <w:r>
        <w:rPr>
          <w:sz w:val="28"/>
        </w:rPr>
        <w:t xml:space="preserve"> сельского поселения Куйбышевского района за 2022 год и назначении публичных слушаний»;</w:t>
      </w:r>
    </w:p>
    <w:p w14:paraId="AD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   участия  в заседаниях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соответствующей постоянной комиссии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</w:t>
      </w:r>
      <w:r>
        <w:rPr>
          <w:sz w:val="28"/>
        </w:rPr>
        <w:t xml:space="preserve">о поселения, на которых рассматривается  вопрос о проекте решения Собрания депутатов «Об утверждении отчета исполнения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 год и назначении публичных слушаний».</w:t>
      </w:r>
    </w:p>
    <w:p w14:paraId="AE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 4. Публичные слушания</w:t>
      </w:r>
      <w:r>
        <w:rPr>
          <w:sz w:val="28"/>
        </w:rPr>
        <w:t xml:space="preserve">  по проекту решения Собрания депутатов «Об утверждении отчета исполнения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 год и назначении публичных слушаний» проводятся  в порядке, установленном Уставом муниципального образовани</w:t>
      </w:r>
      <w:r>
        <w:rPr>
          <w:sz w:val="28"/>
        </w:rPr>
        <w:t>я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 и решениями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AF03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 5. Допуск граждан на заседание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его постоянной  комиссии осуществляется  в порядке, у</w:t>
      </w:r>
      <w:r>
        <w:rPr>
          <w:sz w:val="28"/>
        </w:rPr>
        <w:t xml:space="preserve">становленном  Регламентом  Собрания депутатов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 </w:t>
      </w:r>
    </w:p>
    <w:p w14:paraId="B0030000">
      <w:pPr>
        <w:ind w:firstLine="567" w:left="0"/>
        <w:jc w:val="both"/>
        <w:rPr>
          <w:sz w:val="28"/>
        </w:rPr>
      </w:pPr>
    </w:p>
    <w:p w14:paraId="B1030000">
      <w:pPr>
        <w:ind/>
        <w:jc w:val="both"/>
        <w:rPr>
          <w:sz w:val="28"/>
        </w:rPr>
      </w:pPr>
      <w:r>
        <w:rPr>
          <w:sz w:val="28"/>
        </w:rPr>
        <w:t xml:space="preserve"> Председатель Собрания депутатов  </w:t>
      </w:r>
    </w:p>
    <w:p w14:paraId="B2030000">
      <w:pPr>
        <w:ind/>
        <w:jc w:val="both"/>
        <w:rPr>
          <w:b w:val="1"/>
          <w:sz w:val="28"/>
        </w:rPr>
      </w:pPr>
      <w:r>
        <w:rPr>
          <w:sz w:val="28"/>
        </w:rPr>
        <w:t xml:space="preserve">- глава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      И.А. </w:t>
      </w:r>
      <w:r>
        <w:rPr>
          <w:sz w:val="28"/>
        </w:rPr>
        <w:t>Каркалёва</w:t>
      </w:r>
      <w:r>
        <w:rPr>
          <w:sz w:val="28"/>
        </w:rPr>
        <w:t xml:space="preserve"> </w:t>
      </w:r>
    </w:p>
    <w:p w14:paraId="B3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4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5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6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7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8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9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A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B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C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D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E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BF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C0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C1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C2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C3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C4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C5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C6030000">
      <w:pPr>
        <w:keepNext w:val="1"/>
        <w:keepLines w:val="1"/>
        <w:widowControl w:val="0"/>
        <w:ind w:firstLine="720" w:left="0"/>
        <w:jc w:val="both"/>
        <w:rPr>
          <w:b w:val="1"/>
          <w:sz w:val="28"/>
        </w:rPr>
      </w:pPr>
    </w:p>
    <w:p w14:paraId="C7030000">
      <w:pPr>
        <w:ind/>
        <w:jc w:val="center"/>
        <w:rPr>
          <w:sz w:val="28"/>
        </w:rPr>
      </w:pPr>
    </w:p>
    <w:p w14:paraId="C8030000">
      <w:pPr>
        <w:ind/>
        <w:jc w:val="center"/>
        <w:rPr>
          <w:sz w:val="28"/>
        </w:rPr>
      </w:pPr>
      <w:r>
        <w:rPr>
          <w:sz w:val="28"/>
        </w:rPr>
        <w:t xml:space="preserve">ПОЯСНИТЕЛЬНАЯ ЗАПИСКА </w:t>
      </w:r>
    </w:p>
    <w:p w14:paraId="C9030000">
      <w:pPr>
        <w:ind/>
        <w:jc w:val="center"/>
        <w:rPr>
          <w:sz w:val="28"/>
        </w:rPr>
      </w:pPr>
      <w:r>
        <w:rPr>
          <w:sz w:val="28"/>
        </w:rPr>
        <w:t xml:space="preserve">к проекту решения «Об утверждении отчета исполнения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за 2022 год» </w:t>
      </w:r>
    </w:p>
    <w:p w14:paraId="CA030000">
      <w:pPr>
        <w:pStyle w:val="Style_8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Отчет об исполнении бюджета </w:t>
      </w:r>
      <w:r>
        <w:rPr>
          <w:rFonts w:ascii="Times New Roman" w:hAnsi="Times New Roman"/>
          <w:b w:val="0"/>
          <w:sz w:val="28"/>
        </w:rPr>
        <w:t>Кринично-Лугского</w:t>
      </w:r>
      <w:r>
        <w:rPr>
          <w:rFonts w:ascii="Times New Roman" w:hAnsi="Times New Roman"/>
          <w:b w:val="0"/>
          <w:sz w:val="28"/>
        </w:rPr>
        <w:t xml:space="preserve"> сельского поселения Куйбышевского района за 2022 год п</w:t>
      </w:r>
      <w:r>
        <w:rPr>
          <w:rFonts w:ascii="Times New Roman" w:hAnsi="Times New Roman"/>
          <w:b w:val="0"/>
          <w:sz w:val="28"/>
        </w:rPr>
        <w:t>одготовлен в соответствии с требованиями, установленными Бюджетным кодексом Российской Федерации, Областным законом «О бюджетном процессе в Ростовской области», в соответствии с требованиями Инструкции о порядке составления и представления годовой, квартал</w:t>
      </w:r>
      <w:r>
        <w:rPr>
          <w:rFonts w:ascii="Times New Roman" w:hAnsi="Times New Roman"/>
          <w:b w:val="0"/>
          <w:sz w:val="28"/>
        </w:rPr>
        <w:t>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</w:r>
      <w:r>
        <w:rPr>
          <w:rFonts w:ascii="Times New Roman" w:hAnsi="Times New Roman"/>
          <w:b w:val="0"/>
          <w:sz w:val="28"/>
        </w:rPr>
        <w:t xml:space="preserve"> № 191н.</w:t>
      </w:r>
    </w:p>
    <w:p w14:paraId="CB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Одновременно с годовым отчетом об исполнении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</w:t>
      </w:r>
      <w:r>
        <w:rPr>
          <w:sz w:val="28"/>
        </w:rPr>
        <w:t>о поселения предоставляются:</w:t>
      </w:r>
    </w:p>
    <w:p w14:paraId="CC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1) проект решения об исполнении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</w:t>
      </w:r>
      <w:r>
        <w:rPr>
          <w:b w:val="1"/>
          <w:sz w:val="28"/>
        </w:rPr>
        <w:t xml:space="preserve"> </w:t>
      </w:r>
      <w:r>
        <w:rPr>
          <w:sz w:val="28"/>
        </w:rPr>
        <w:t>за 2022 год;</w:t>
      </w:r>
    </w:p>
    <w:p w14:paraId="CD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2) пояснительная записка к проекту исполнения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</w:t>
      </w:r>
      <w:r>
        <w:rPr>
          <w:b w:val="1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2022 год;</w:t>
      </w:r>
    </w:p>
    <w:p w14:paraId="CE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3) информация об итогах социально-экономического развития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за 2022 год с учетом прогноза социально-экономического развития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поселения;</w:t>
      </w:r>
    </w:p>
    <w:p w14:paraId="CF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4)  сводный годовой доклад о ходе реализации и об оценке эффективности муниципальных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поселения;</w:t>
      </w:r>
    </w:p>
    <w:p w14:paraId="D0030000">
      <w:pPr>
        <w:ind w:firstLine="709" w:left="0"/>
        <w:jc w:val="both"/>
        <w:rPr>
          <w:sz w:val="28"/>
        </w:rPr>
      </w:pPr>
      <w:r>
        <w:rPr>
          <w:sz w:val="28"/>
        </w:rPr>
        <w:t>5) заключение Контрольно-счетной палаты Ростовской области по результатам внешней проверки</w:t>
      </w:r>
      <w:r>
        <w:rPr>
          <w:sz w:val="28"/>
        </w:rPr>
        <w:t>.</w:t>
      </w:r>
    </w:p>
    <w:p w14:paraId="D1030000">
      <w:pPr>
        <w:pStyle w:val="Style_8"/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Проект решения  «Об утверждении отчета исполнения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>Кринично-Лугского</w:t>
      </w:r>
      <w:r>
        <w:rPr>
          <w:rFonts w:ascii="Times New Roman" w:hAnsi="Times New Roman"/>
          <w:b w:val="0"/>
          <w:sz w:val="28"/>
        </w:rPr>
        <w:t xml:space="preserve"> сельского поселения Куйбышевского района за 2022</w:t>
      </w:r>
      <w:r>
        <w:rPr>
          <w:rFonts w:ascii="Times New Roman" w:hAnsi="Times New Roman"/>
          <w:b w:val="0"/>
          <w:sz w:val="28"/>
        </w:rPr>
        <w:t xml:space="preserve"> год» составлен в соответствии с требованиями Бюджетного кодекса Российской Федерации и включает следующие данные:</w:t>
      </w:r>
    </w:p>
    <w:p w14:paraId="D2030000">
      <w:pPr>
        <w:spacing w:line="216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- доходы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по кодам классификации доходов бюджета за 2022 год;</w:t>
      </w:r>
    </w:p>
    <w:p w14:paraId="D3030000">
      <w:pPr>
        <w:ind w:firstLine="709" w:left="0"/>
        <w:jc w:val="both"/>
        <w:rPr>
          <w:sz w:val="28"/>
        </w:rPr>
      </w:pPr>
      <w:r>
        <w:rPr>
          <w:sz w:val="28"/>
        </w:rPr>
        <w:t>- расходы бю</w:t>
      </w:r>
      <w:r>
        <w:rPr>
          <w:sz w:val="28"/>
        </w:rPr>
        <w:t xml:space="preserve">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</w:t>
      </w:r>
      <w:r>
        <w:rPr>
          <w:sz w:val="28"/>
        </w:rPr>
        <w:t>по</w:t>
      </w:r>
      <w:r>
        <w:rPr>
          <w:sz w:val="28"/>
        </w:rPr>
        <w:t xml:space="preserve">  </w:t>
      </w:r>
      <w:r>
        <w:rPr>
          <w:sz w:val="28"/>
        </w:rPr>
        <w:t>ведомственной</w:t>
      </w:r>
      <w:r>
        <w:rPr>
          <w:sz w:val="28"/>
        </w:rPr>
        <w:t xml:space="preserve"> структурой расходов за 2022 год;</w:t>
      </w:r>
    </w:p>
    <w:p w14:paraId="D4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расходы 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разделам и подразделам классификации расходов бюджетов Российской Федерации за 2</w:t>
      </w:r>
      <w:r>
        <w:rPr>
          <w:sz w:val="28"/>
        </w:rPr>
        <w:t>022 год;</w:t>
      </w:r>
    </w:p>
    <w:p w14:paraId="D5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источники финансирования дефицита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Куйбышевского района по кодам </w:t>
      </w:r>
      <w:r>
        <w:rPr>
          <w:sz w:val="28"/>
        </w:rPr>
        <w:t>классификации источников финансирования дефицитов бюджетов</w:t>
      </w:r>
      <w:r>
        <w:rPr>
          <w:sz w:val="28"/>
        </w:rPr>
        <w:t xml:space="preserve"> за 2022 год.</w:t>
      </w:r>
    </w:p>
    <w:p w14:paraId="D603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Годовой отчет об исполнении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</w:t>
      </w:r>
      <w:r>
        <w:rPr>
          <w:sz w:val="28"/>
        </w:rPr>
        <w:t>о поселения за 2022 год рассмотрен финансовым отделом Администрации Куйбышевского района и включен в годовой отчет об исполнении консолидированного бюджета Куйбышевского района за 2022 год.</w:t>
      </w:r>
      <w:r>
        <w:rPr>
          <w:i w:val="1"/>
          <w:sz w:val="28"/>
        </w:rPr>
        <w:t xml:space="preserve"> </w:t>
      </w:r>
      <w:r>
        <w:rPr>
          <w:sz w:val="28"/>
        </w:rPr>
        <w:t>Годовая бухгалтерская отчетность представлена в установленные срок</w:t>
      </w:r>
      <w:r>
        <w:rPr>
          <w:sz w:val="28"/>
        </w:rPr>
        <w:t xml:space="preserve">и. В отчетности соблюдены контрольные соотношения, установленные приказом Министерства финансов Российской Федерации от 28.12.2010 № 191н «Об утверждении </w:t>
      </w:r>
      <w:r>
        <w:rPr>
          <w:sz w:val="28"/>
        </w:rPr>
        <w:t>инструкции о порядке составления и представления годовой, квартальной и месячной отчетности об исполне</w:t>
      </w:r>
      <w:r>
        <w:rPr>
          <w:sz w:val="28"/>
        </w:rPr>
        <w:t>нии бюджетов бюджетной системы Российской Федерации».</w:t>
      </w:r>
    </w:p>
    <w:p w14:paraId="D703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 году исполнение бюджета Кринично-Лугского сельского поселения организовано с 2 главными распорядителями средств бюджета, 3 главными администраторами доходов бюджета.</w:t>
      </w:r>
    </w:p>
    <w:p w14:paraId="D803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 xml:space="preserve">Исполнение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обеспечено по предусмотренным Бюджетным кодексом Российской Федерации единым правилам организации бюджетного </w:t>
      </w:r>
      <w:r>
        <w:rPr>
          <w:sz w:val="28"/>
        </w:rPr>
        <w:t>процесса</w:t>
      </w:r>
      <w:r>
        <w:rPr>
          <w:sz w:val="28"/>
        </w:rPr>
        <w:t xml:space="preserve"> с соблюдением установленных</w:t>
      </w:r>
      <w:r>
        <w:rPr>
          <w:sz w:val="28"/>
        </w:rPr>
        <w:t xml:space="preserve"> им процедур и ограничений, в том числе по объему долга и дефицита бюджета.</w:t>
      </w:r>
    </w:p>
    <w:p w14:paraId="D903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Исполнение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осуществлялось в соответствии с решением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27.12.2021 № 24 «О бю</w:t>
      </w:r>
      <w:r>
        <w:rPr>
          <w:sz w:val="28"/>
        </w:rPr>
        <w:t xml:space="preserve">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2022 год и плановый период 2023 и 2024 годов».</w:t>
      </w:r>
    </w:p>
    <w:p w14:paraId="DA030000">
      <w:pPr>
        <w:ind w:firstLine="709" w:left="0"/>
        <w:jc w:val="both"/>
        <w:rPr>
          <w:sz w:val="28"/>
        </w:rPr>
      </w:pPr>
      <w:r>
        <w:rPr>
          <w:sz w:val="28"/>
        </w:rPr>
        <w:t>За период 2022 года подготовлено 7 изменений в решение Собрания депут</w:t>
      </w:r>
      <w:r>
        <w:rPr>
          <w:sz w:val="28"/>
        </w:rPr>
        <w:t>а</w:t>
      </w:r>
      <w:r>
        <w:rPr>
          <w:sz w:val="28"/>
        </w:rPr>
        <w:t>тов Кринично-Лугского сельского поселения «О бюджете  Кринично-Лугского сельского поселения Куйбышевского района на 2022 год и плановый период 2023 и 2024 годов».</w:t>
      </w:r>
    </w:p>
    <w:p w14:paraId="DB030000">
      <w:pPr>
        <w:ind w:firstLine="709" w:left="0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>оходы бюджета поселения в течение 2022 года в целом от первоначального бюджета увеличены на 770,5 тыс. рублей, в том числе с</w:t>
      </w:r>
      <w:r>
        <w:rPr>
          <w:sz w:val="28"/>
        </w:rPr>
        <w:t>обственные д</w:t>
      </w:r>
      <w:r>
        <w:rPr>
          <w:sz w:val="28"/>
        </w:rPr>
        <w:t xml:space="preserve">оходы на </w:t>
      </w:r>
      <w:r>
        <w:rPr>
          <w:sz w:val="28"/>
        </w:rPr>
        <w:t>63,0</w:t>
      </w:r>
      <w:r>
        <w:rPr>
          <w:sz w:val="28"/>
        </w:rPr>
        <w:t xml:space="preserve"> тыс. </w:t>
      </w:r>
      <w:r>
        <w:rPr>
          <w:sz w:val="28"/>
        </w:rPr>
        <w:t xml:space="preserve">рублей, </w:t>
      </w:r>
      <w:r>
        <w:rPr>
          <w:sz w:val="28"/>
        </w:rPr>
        <w:t>543,8 тыс. рублей дотации на сбалансированность бюджета, 13,7 тыс. рублей субвенции на осуществление первичного воинского учета</w:t>
      </w:r>
      <w:r>
        <w:rPr>
          <w:sz w:val="28"/>
        </w:rPr>
        <w:t>, 150,0 тыс</w:t>
      </w:r>
      <w:r>
        <w:rPr>
          <w:sz w:val="32"/>
        </w:rPr>
        <w:t xml:space="preserve">. рублей </w:t>
      </w:r>
      <w:r>
        <w:rPr>
          <w:sz w:val="28"/>
        </w:rPr>
        <w:t>средства резервного фонда Правительства Ростовской области</w:t>
      </w:r>
      <w:r>
        <w:rPr>
          <w:b w:val="1"/>
          <w:sz w:val="32"/>
        </w:rPr>
        <w:t xml:space="preserve"> </w:t>
      </w:r>
      <w:r>
        <w:rPr>
          <w:sz w:val="28"/>
        </w:rPr>
        <w:t>на </w:t>
      </w:r>
      <w:r>
        <w:rPr>
          <w:sz w:val="28"/>
        </w:rPr>
        <w:t>приобретение уличных светильников ЭРА с</w:t>
      </w:r>
      <w:r>
        <w:rPr>
          <w:sz w:val="28"/>
        </w:rPr>
        <w:t> </w:t>
      </w:r>
      <w:r>
        <w:rPr>
          <w:sz w:val="28"/>
        </w:rPr>
        <w:t>кронштейном (40 штук) для</w:t>
      </w:r>
      <w:r>
        <w:rPr>
          <w:sz w:val="28"/>
        </w:rPr>
        <w:t xml:space="preserve"> </w:t>
      </w:r>
      <w:r>
        <w:rPr>
          <w:sz w:val="28"/>
        </w:rPr>
        <w:t>последующей установки по адресу: Ростовская область, Куйбышевский район,</w:t>
      </w:r>
      <w:r>
        <w:rPr>
          <w:sz w:val="28"/>
        </w:rPr>
        <w:t xml:space="preserve"> </w:t>
      </w:r>
      <w:r>
        <w:rPr>
          <w:sz w:val="28"/>
        </w:rPr>
        <w:t>с.</w:t>
      </w:r>
      <w:r>
        <w:rPr>
          <w:sz w:val="28"/>
        </w:rPr>
        <w:t> </w:t>
      </w:r>
      <w:r>
        <w:rPr>
          <w:sz w:val="28"/>
        </w:rPr>
        <w:t>Миллерово, ул.</w:t>
      </w:r>
      <w:r>
        <w:rPr>
          <w:sz w:val="28"/>
        </w:rPr>
        <w:t> </w:t>
      </w:r>
      <w:r>
        <w:rPr>
          <w:sz w:val="28"/>
        </w:rPr>
        <w:t>Ярового</w:t>
      </w:r>
      <w:r>
        <w:rPr>
          <w:sz w:val="28"/>
        </w:rPr>
        <w:t xml:space="preserve">, 30. </w:t>
      </w:r>
    </w:p>
    <w:p w14:paraId="DC030000">
      <w:pPr>
        <w:ind w:firstLine="709" w:left="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 xml:space="preserve">асходы бюджета поселения увеличены </w:t>
      </w:r>
      <w:r>
        <w:rPr>
          <w:sz w:val="28"/>
        </w:rPr>
        <w:t xml:space="preserve">на </w:t>
      </w:r>
      <w:r>
        <w:rPr>
          <w:sz w:val="28"/>
        </w:rPr>
        <w:t>2 054,1</w:t>
      </w:r>
      <w:r>
        <w:rPr>
          <w:sz w:val="28"/>
        </w:rPr>
        <w:t xml:space="preserve"> тыс. </w:t>
      </w:r>
      <w:r>
        <w:rPr>
          <w:sz w:val="28"/>
        </w:rPr>
        <w:t xml:space="preserve">рублей, </w:t>
      </w:r>
      <w:r>
        <w:rPr>
          <w:sz w:val="28"/>
        </w:rPr>
        <w:t>в том числе</w:t>
      </w:r>
      <w:r>
        <w:rPr>
          <w:sz w:val="28"/>
        </w:rPr>
        <w:t xml:space="preserve"> за счет вовлечения остатков прошлых лет 1 283,6 тыс. рублей</w:t>
      </w:r>
      <w:r>
        <w:rPr>
          <w:sz w:val="28"/>
        </w:rPr>
        <w:t>.</w:t>
      </w:r>
    </w:p>
    <w:p w14:paraId="DD030000">
      <w:pPr>
        <w:pStyle w:val="Style_9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В 2022 году продолжена реализация Плана мероприятий по росту доходного потенциала </w:t>
      </w:r>
      <w:r>
        <w:rPr>
          <w:b w:val="0"/>
          <w:sz w:val="28"/>
        </w:rPr>
        <w:t>Кринично-Лугского</w:t>
      </w:r>
      <w:r>
        <w:rPr>
          <w:b w:val="0"/>
          <w:sz w:val="28"/>
        </w:rPr>
        <w:t xml:space="preserve"> сельского поселения, оптимизации расходо</w:t>
      </w:r>
      <w:r>
        <w:rPr>
          <w:b w:val="0"/>
          <w:sz w:val="28"/>
        </w:rPr>
        <w:t xml:space="preserve">в бюджета поселения и сокращению муниципального долга  </w:t>
      </w:r>
      <w:r>
        <w:rPr>
          <w:b w:val="0"/>
          <w:sz w:val="28"/>
        </w:rPr>
        <w:t>Кринично-Лугского</w:t>
      </w:r>
      <w:r>
        <w:rPr>
          <w:b w:val="0"/>
          <w:sz w:val="28"/>
        </w:rPr>
        <w:t xml:space="preserve"> сельского поселения до 2024 года, утвержденного распоряжением Администрации </w:t>
      </w:r>
      <w:r>
        <w:rPr>
          <w:b w:val="0"/>
          <w:sz w:val="28"/>
        </w:rPr>
        <w:t>Кринично-Лугского</w:t>
      </w:r>
      <w:r>
        <w:rPr>
          <w:b w:val="0"/>
          <w:sz w:val="28"/>
        </w:rPr>
        <w:t xml:space="preserve"> сельского поселения от 26.09.2018 № 177.  Обеспечено выполнение первоочередных мероприяти</w:t>
      </w:r>
      <w:r>
        <w:rPr>
          <w:b w:val="0"/>
          <w:sz w:val="28"/>
        </w:rPr>
        <w:t xml:space="preserve">й по обеспечению устойчивого развития экономики и социальной стабильности в </w:t>
      </w:r>
      <w:r>
        <w:rPr>
          <w:b w:val="0"/>
          <w:sz w:val="28"/>
        </w:rPr>
        <w:t>Кринично-Лугском</w:t>
      </w:r>
      <w:r>
        <w:rPr>
          <w:b w:val="0"/>
          <w:sz w:val="28"/>
        </w:rPr>
        <w:t xml:space="preserve"> сельском поселении в 2022-2024 годах.</w:t>
      </w:r>
    </w:p>
    <w:p w14:paraId="DE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Продолжена реализация бюджетного прогноза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2017-2028 годов </w:t>
      </w:r>
      <w:r>
        <w:rPr>
          <w:sz w:val="28"/>
        </w:rPr>
        <w:t>согласно постановле</w:t>
      </w:r>
      <w:r>
        <w:rPr>
          <w:sz w:val="28"/>
        </w:rPr>
        <w:t>ния</w:t>
      </w:r>
      <w:r>
        <w:rPr>
          <w:sz w:val="28"/>
        </w:rPr>
        <w:t xml:space="preserve">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17.02.2017 № 33. В сентябре 2022 года продолжит реализацию </w:t>
      </w:r>
      <w:r>
        <w:rPr>
          <w:sz w:val="28"/>
        </w:rPr>
        <w:t xml:space="preserve">бюджетный прогноз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2023-2036 годов.</w:t>
      </w:r>
    </w:p>
    <w:p w14:paraId="DF03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Планирование и исполнение  местного бюджета  осуществлялось с помощью внедренной Единой автоматизированной системы управления общественными финансами в Ростовской области, участник</w:t>
      </w:r>
      <w:r>
        <w:rPr>
          <w:sz w:val="28"/>
        </w:rPr>
        <w:t>ами которой являются все без исключения главные распорядители бюджетных средств.</w:t>
      </w:r>
    </w:p>
    <w:p w14:paraId="E0030000">
      <w:pPr>
        <w:ind w:firstLine="900" w:left="0"/>
        <w:jc w:val="center"/>
        <w:rPr>
          <w:sz w:val="28"/>
        </w:rPr>
      </w:pPr>
    </w:p>
    <w:p w14:paraId="E1030000">
      <w:pPr>
        <w:ind w:firstLine="900" w:left="0"/>
        <w:jc w:val="center"/>
        <w:rPr>
          <w:sz w:val="28"/>
        </w:rPr>
      </w:pPr>
      <w:r>
        <w:rPr>
          <w:sz w:val="28"/>
        </w:rPr>
        <w:t>Доходная часть бюджета</w:t>
      </w:r>
    </w:p>
    <w:p w14:paraId="E2030000">
      <w:pPr>
        <w:ind w:firstLine="900" w:left="0"/>
        <w:jc w:val="center"/>
        <w:rPr>
          <w:sz w:val="28"/>
        </w:rPr>
      </w:pPr>
    </w:p>
    <w:p w14:paraId="E303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По состоянию на 01.01.2023 года  доходы 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(далее поселения) - всего поступили в сумме 23 689,3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тыс. рублей, план года исполнен 100,3 %, в сравнении с фактом поступления 2021 года меньше на 25,6 %. </w:t>
      </w:r>
    </w:p>
    <w:p w14:paraId="E4030000">
      <w:pPr>
        <w:ind w:firstLine="900" w:left="0"/>
        <w:jc w:val="both"/>
        <w:rPr>
          <w:sz w:val="28"/>
        </w:rPr>
      </w:pPr>
      <w:r>
        <w:rPr>
          <w:sz w:val="28"/>
        </w:rPr>
        <w:t>Налоговые и неналоговые доходы бюджета поселения поступили в сумме 14 772,1 тыс. рублей, план года исполнен на 100,5 %. В сравнении с фактом 2021 года</w:t>
      </w:r>
      <w:r>
        <w:rPr>
          <w:sz w:val="28"/>
        </w:rPr>
        <w:t xml:space="preserve"> поступления 2022 года меньше на 11,8 %.</w:t>
      </w:r>
    </w:p>
    <w:p w14:paraId="E503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В целях пополнения бюджета и сокращения недоимки, за истекший период проведены следующие мероприятия: </w:t>
      </w:r>
    </w:p>
    <w:p w14:paraId="E6030000">
      <w:pPr>
        <w:widowControl w:val="1"/>
        <w:ind w:firstLine="900" w:left="0"/>
        <w:jc w:val="both"/>
        <w:rPr>
          <w:sz w:val="28"/>
        </w:rPr>
      </w:pPr>
      <w:r>
        <w:rPr>
          <w:sz w:val="28"/>
        </w:rPr>
        <w:t>1. Проведено 5</w:t>
      </w:r>
      <w:r>
        <w:rPr>
          <w:sz w:val="28"/>
        </w:rPr>
        <w:t xml:space="preserve"> заседания Координационного совета по сбору налогов, на которые было приглашено </w:t>
      </w:r>
      <w:r>
        <w:rPr>
          <w:sz w:val="28"/>
        </w:rPr>
        <w:t>84</w:t>
      </w:r>
      <w:r>
        <w:rPr>
          <w:sz w:val="28"/>
        </w:rPr>
        <w:t xml:space="preserve"> физическое лицо, присутствовало </w:t>
      </w:r>
      <w:r>
        <w:rPr>
          <w:sz w:val="28"/>
        </w:rPr>
        <w:t>84</w:t>
      </w:r>
      <w:r>
        <w:rPr>
          <w:sz w:val="28"/>
        </w:rPr>
        <w:t xml:space="preserve"> человека,    погашена недоимка в сумме </w:t>
      </w:r>
      <w:r>
        <w:rPr>
          <w:sz w:val="28"/>
        </w:rPr>
        <w:t>53,5</w:t>
      </w:r>
      <w:r>
        <w:rPr>
          <w:sz w:val="28"/>
        </w:rPr>
        <w:t xml:space="preserve">  тыс. рублей. </w:t>
      </w:r>
    </w:p>
    <w:p w14:paraId="E7030000">
      <w:pPr>
        <w:widowControl w:val="1"/>
        <w:ind w:firstLine="900" w:left="0"/>
        <w:jc w:val="both"/>
        <w:rPr>
          <w:sz w:val="28"/>
        </w:rPr>
      </w:pPr>
      <w:r>
        <w:rPr>
          <w:sz w:val="28"/>
        </w:rPr>
        <w:t>2.   Вручено 824</w:t>
      </w:r>
      <w:r>
        <w:rPr>
          <w:sz w:val="28"/>
        </w:rPr>
        <w:t xml:space="preserve"> извещение об уплате налога; </w:t>
      </w:r>
    </w:p>
    <w:p w14:paraId="E8030000">
      <w:pPr>
        <w:widowControl w:val="1"/>
        <w:ind w:firstLine="900" w:left="0"/>
        <w:jc w:val="both"/>
        <w:rPr>
          <w:sz w:val="28"/>
        </w:rPr>
      </w:pPr>
      <w:r>
        <w:rPr>
          <w:sz w:val="28"/>
        </w:rPr>
        <w:t xml:space="preserve">3. Информирование налогоплательщиков о действии сайта УФНС по РО </w:t>
      </w:r>
      <w:r>
        <w:rPr>
          <w:rStyle w:val="Style_10_ch"/>
          <w:sz w:val="28"/>
        </w:rPr>
        <w:fldChar w:fldCharType="begin"/>
      </w:r>
      <w:r>
        <w:rPr>
          <w:rStyle w:val="Style_10_ch"/>
          <w:sz w:val="28"/>
        </w:rPr>
        <w:instrText>HYPERLINK "http://www.r61.nalog.ru/"</w:instrText>
      </w:r>
      <w:r>
        <w:rPr>
          <w:rStyle w:val="Style_10_ch"/>
          <w:sz w:val="28"/>
        </w:rPr>
        <w:fldChar w:fldCharType="separate"/>
      </w:r>
      <w:r>
        <w:rPr>
          <w:rStyle w:val="Style_10_ch"/>
          <w:sz w:val="28"/>
        </w:rPr>
        <w:t>www</w:t>
      </w:r>
      <w:r>
        <w:rPr>
          <w:rStyle w:val="Style_10_ch"/>
          <w:sz w:val="28"/>
        </w:rPr>
        <w:t>.</w:t>
      </w:r>
      <w:r>
        <w:rPr>
          <w:rStyle w:val="Style_10_ch"/>
          <w:sz w:val="28"/>
        </w:rPr>
        <w:t>r</w:t>
      </w:r>
      <w:r>
        <w:rPr>
          <w:rStyle w:val="Style_10_ch"/>
          <w:sz w:val="28"/>
        </w:rPr>
        <w:t>61.</w:t>
      </w:r>
      <w:r>
        <w:rPr>
          <w:rStyle w:val="Style_10_ch"/>
          <w:sz w:val="28"/>
        </w:rPr>
        <w:t>nalog</w:t>
      </w:r>
      <w:r>
        <w:rPr>
          <w:rStyle w:val="Style_10_ch"/>
          <w:sz w:val="28"/>
        </w:rPr>
        <w:t>.</w:t>
      </w:r>
      <w:r>
        <w:rPr>
          <w:rStyle w:val="Style_10_ch"/>
          <w:sz w:val="28"/>
        </w:rPr>
        <w:t>ru</w:t>
      </w:r>
      <w:r>
        <w:rPr>
          <w:rStyle w:val="Style_10_ch"/>
          <w:sz w:val="28"/>
        </w:rPr>
        <w:fldChar w:fldCharType="end"/>
      </w:r>
      <w:r>
        <w:rPr>
          <w:sz w:val="28"/>
        </w:rPr>
        <w:t xml:space="preserve"> «личный кабинет»;</w:t>
      </w:r>
    </w:p>
    <w:p w14:paraId="E9030000">
      <w:pPr>
        <w:widowControl w:val="1"/>
        <w:ind w:firstLine="900" w:left="0"/>
        <w:jc w:val="both"/>
        <w:rPr>
          <w:sz w:val="28"/>
        </w:rPr>
      </w:pPr>
      <w:r>
        <w:rPr>
          <w:sz w:val="28"/>
        </w:rPr>
        <w:t>4. Проведение информационно-разъяснительной работы с каждым налогоплательщиком о необходимости погашения недоимки при выдаче справок в администрации поселения и ее представительствах;</w:t>
      </w:r>
    </w:p>
    <w:p w14:paraId="EA030000">
      <w:pPr>
        <w:widowControl w:val="1"/>
        <w:ind w:firstLine="900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 Произведен подворный обход 824</w:t>
      </w:r>
      <w:r>
        <w:rPr>
          <w:sz w:val="28"/>
        </w:rPr>
        <w:t xml:space="preserve"> жителей поселения с целью информирования о наличии у них недоимки;</w:t>
      </w:r>
    </w:p>
    <w:p w14:paraId="EB030000">
      <w:pPr>
        <w:widowControl w:val="1"/>
        <w:ind w:firstLine="900" w:left="0"/>
        <w:jc w:val="both"/>
        <w:rPr>
          <w:sz w:val="28"/>
        </w:rPr>
      </w:pPr>
      <w:r>
        <w:rPr>
          <w:sz w:val="28"/>
        </w:rPr>
        <w:t xml:space="preserve">6. Проведена работа с главным специалистом по имущественным и земельным отношениям, по выявлению земельных участков проданных или переданных собственникам в аренду ИП, физических </w:t>
      </w:r>
      <w:r>
        <w:rPr>
          <w:sz w:val="28"/>
        </w:rPr>
        <w:t>лиц</w:t>
      </w:r>
      <w:r>
        <w:rPr>
          <w:sz w:val="28"/>
        </w:rPr>
        <w:t xml:space="preserve"> не проживающих на территории поселения.</w:t>
      </w:r>
    </w:p>
    <w:p w14:paraId="EC030000">
      <w:pPr>
        <w:widowControl w:val="1"/>
        <w:ind w:firstLine="900" w:left="0"/>
        <w:jc w:val="both"/>
        <w:rPr>
          <w:sz w:val="28"/>
        </w:rPr>
      </w:pPr>
      <w:r>
        <w:rPr>
          <w:sz w:val="28"/>
        </w:rPr>
        <w:t xml:space="preserve">7. Представлены сведения по недоимке в МИ ФНС невозможные </w:t>
      </w:r>
      <w:r>
        <w:rPr>
          <w:sz w:val="28"/>
        </w:rPr>
        <w:t>ко</w:t>
      </w:r>
      <w:r>
        <w:rPr>
          <w:sz w:val="28"/>
        </w:rPr>
        <w:t xml:space="preserve"> взысканию. </w:t>
      </w:r>
    </w:p>
    <w:p w14:paraId="ED030000">
      <w:pPr>
        <w:widowControl w:val="1"/>
        <w:ind w:firstLine="900" w:left="0"/>
        <w:jc w:val="both"/>
        <w:rPr>
          <w:sz w:val="28"/>
        </w:rPr>
      </w:pPr>
      <w:r>
        <w:rPr>
          <w:sz w:val="28"/>
        </w:rPr>
        <w:t>8. Администрацией производится размещение информационных листовок на стендах, с указанием сроков уплаты имущественных налогов.</w:t>
      </w:r>
    </w:p>
    <w:p w14:paraId="EE030000">
      <w:pPr>
        <w:widowControl w:val="1"/>
        <w:ind w:firstLine="900" w:left="0"/>
        <w:jc w:val="both"/>
        <w:rPr>
          <w:sz w:val="28"/>
        </w:rPr>
      </w:pPr>
      <w:r>
        <w:rPr>
          <w:sz w:val="28"/>
        </w:rPr>
        <w:t>9. Организованна работа с крупными организациями-работодателями по информированию работников о необходимости полной и своевременной уплаты имущественных налогов.</w:t>
      </w:r>
      <w:r>
        <w:rPr>
          <w:sz w:val="28"/>
        </w:rPr>
        <w:t xml:space="preserve"> </w:t>
      </w:r>
    </w:p>
    <w:p w14:paraId="EF030000">
      <w:pPr>
        <w:ind w:firstLine="900" w:left="0"/>
        <w:jc w:val="both"/>
        <w:rPr>
          <w:sz w:val="28"/>
        </w:rPr>
      </w:pPr>
    </w:p>
    <w:p w14:paraId="F0030000">
      <w:pPr>
        <w:ind w:firstLine="900" w:left="0"/>
        <w:jc w:val="both"/>
        <w:rPr>
          <w:sz w:val="28"/>
        </w:rPr>
      </w:pPr>
    </w:p>
    <w:p w14:paraId="F1030000">
      <w:pPr>
        <w:ind w:firstLine="900" w:left="0"/>
        <w:jc w:val="both"/>
        <w:rPr>
          <w:sz w:val="28"/>
        </w:rPr>
      </w:pPr>
    </w:p>
    <w:p w14:paraId="F2030000">
      <w:pPr>
        <w:ind w:firstLine="900" w:left="0"/>
        <w:jc w:val="both"/>
        <w:rPr>
          <w:sz w:val="28"/>
        </w:rPr>
      </w:pPr>
    </w:p>
    <w:p w14:paraId="F3030000">
      <w:pPr>
        <w:ind w:firstLine="900" w:left="0"/>
        <w:jc w:val="both"/>
        <w:rPr>
          <w:sz w:val="28"/>
        </w:rPr>
      </w:pPr>
    </w:p>
    <w:p w14:paraId="F4030000">
      <w:pPr>
        <w:ind w:firstLine="900" w:left="0"/>
        <w:jc w:val="both"/>
        <w:rPr>
          <w:sz w:val="28"/>
        </w:rPr>
      </w:pPr>
    </w:p>
    <w:p w14:paraId="F5030000">
      <w:pPr>
        <w:spacing w:line="240" w:lineRule="auto"/>
        <w:ind w:firstLine="709" w:left="0"/>
        <w:jc w:val="both"/>
        <w:rPr>
          <w:sz w:val="28"/>
        </w:rPr>
      </w:pPr>
      <w:r>
        <w:rPr>
          <w:b w:val="0"/>
          <w:sz w:val="28"/>
          <w:u w:val="single"/>
        </w:rPr>
        <w:t>Основные показатели бюджета поселения за 20</w:t>
      </w:r>
      <w:r>
        <w:rPr>
          <w:b w:val="0"/>
          <w:sz w:val="28"/>
          <w:u w:val="single"/>
        </w:rPr>
        <w:t>22</w:t>
      </w:r>
      <w:r>
        <w:rPr>
          <w:b w:val="0"/>
          <w:sz w:val="28"/>
          <w:u w:val="single"/>
        </w:rPr>
        <w:t xml:space="preserve"> год</w:t>
      </w:r>
      <w:r>
        <w:rPr>
          <w:sz w:val="28"/>
        </w:rPr>
        <w:t xml:space="preserve"> характеризуются следующими данными:</w:t>
      </w:r>
    </w:p>
    <w:p w14:paraId="F6030000">
      <w:pPr>
        <w:spacing w:line="240" w:lineRule="auto"/>
        <w:ind w:firstLine="700" w:left="0"/>
        <w:jc w:val="right"/>
        <w:rPr>
          <w:sz w:val="28"/>
        </w:rPr>
      </w:pPr>
      <w:r>
        <w:rPr>
          <w:sz w:val="28"/>
        </w:rPr>
        <w:t>(</w:t>
      </w:r>
      <w:r>
        <w:rPr>
          <w:sz w:val="28"/>
        </w:rPr>
        <w:t>тыс</w:t>
      </w:r>
      <w:r>
        <w:rPr>
          <w:sz w:val="28"/>
        </w:rPr>
        <w:t>. рублей)</w:t>
      </w:r>
    </w:p>
    <w:p w14:paraId="F7030000">
      <w:pPr>
        <w:spacing w:line="240" w:lineRule="auto"/>
        <w:ind w:firstLine="700" w:left="0"/>
        <w:jc w:val="right"/>
        <w:rPr>
          <w:sz w:val="28"/>
        </w:rPr>
      </w:pPr>
    </w:p>
    <w:tbl>
      <w:tblPr>
        <w:tblStyle w:val="Style_5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29"/>
        <w:gridCol w:w="1968"/>
        <w:gridCol w:w="1968"/>
        <w:gridCol w:w="1111"/>
        <w:gridCol w:w="1531"/>
      </w:tblGrid>
      <w:tr>
        <w:tc>
          <w:tcPr>
            <w:tcW w:type="dxa" w:w="3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30000">
            <w:pPr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Наименование</w:t>
            </w:r>
          </w:p>
        </w:tc>
        <w:tc>
          <w:tcPr>
            <w:tcW w:type="dxa" w:w="19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30000">
            <w:pPr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Исполнение за 20</w:t>
            </w:r>
            <w:r>
              <w:rPr>
                <w:b w:val="0"/>
                <w:color w:val="000000"/>
                <w:sz w:val="28"/>
              </w:rPr>
              <w:t>21</w:t>
            </w:r>
            <w:r>
              <w:rPr>
                <w:b w:val="0"/>
                <w:color w:val="000000"/>
                <w:sz w:val="28"/>
              </w:rPr>
              <w:t xml:space="preserve"> год</w:t>
            </w:r>
          </w:p>
        </w:tc>
        <w:tc>
          <w:tcPr>
            <w:tcW w:type="dxa" w:w="19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30000">
            <w:pPr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Исполнение за 2022</w:t>
            </w:r>
            <w:r>
              <w:rPr>
                <w:b w:val="0"/>
                <w:color w:val="000000"/>
                <w:sz w:val="28"/>
              </w:rPr>
              <w:t xml:space="preserve"> год</w:t>
            </w:r>
          </w:p>
        </w:tc>
        <w:tc>
          <w:tcPr>
            <w:tcW w:type="dxa" w:w="11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30000">
            <w:pPr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Темп роста</w:t>
            </w:r>
          </w:p>
        </w:tc>
        <w:tc>
          <w:tcPr>
            <w:tcW w:type="dxa" w:w="15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30000">
            <w:pPr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Изменение</w:t>
            </w: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30000">
            <w:pPr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Доходы всего,</w:t>
            </w:r>
          </w:p>
        </w:tc>
        <w:tc>
          <w:tcPr>
            <w:tcW w:type="dxa" w:w="196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31 753,9</w:t>
            </w:r>
          </w:p>
        </w:tc>
        <w:tc>
          <w:tcPr>
            <w:tcW w:type="dxa" w:w="196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3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23 689,3</w:t>
            </w:r>
          </w:p>
        </w:tc>
        <w:tc>
          <w:tcPr>
            <w:tcW w:type="dxa" w:w="111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74,6</w:t>
            </w:r>
            <w:r>
              <w:rPr>
                <w:color w:val="000000"/>
                <w:sz w:val="28"/>
              </w:rPr>
              <w:t>%</w:t>
            </w:r>
          </w:p>
        </w:tc>
        <w:tc>
          <w:tcPr>
            <w:tcW w:type="dxa" w:w="153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-8 064,6</w:t>
            </w: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 них</w:t>
            </w:r>
          </w:p>
        </w:tc>
        <w:tc>
          <w:tcPr>
            <w:tcW w:type="dxa" w:w="196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6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1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3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16 750,2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14 772,1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88,2%</w:t>
            </w: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sz w:val="28"/>
              </w:rPr>
              <w:t>-1 978,1</w:t>
            </w: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Безвозмездные поступления всего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15 003,7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8 917,2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59,4%</w:t>
            </w: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sz w:val="28"/>
              </w:rPr>
              <w:t>-6 086,5</w:t>
            </w:r>
          </w:p>
        </w:tc>
      </w:tr>
      <w:tr>
        <w:trPr>
          <w:trHeight w:hRule="atLeast" w:val="316"/>
        </w:trP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всего,</w:t>
            </w:r>
          </w:p>
        </w:tc>
        <w:tc>
          <w:tcPr>
            <w:tcW w:type="dxa" w:w="196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9 716,3</w:t>
            </w:r>
          </w:p>
        </w:tc>
        <w:tc>
          <w:tcPr>
            <w:tcW w:type="dxa" w:w="196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8 511,6</w:t>
            </w:r>
          </w:p>
        </w:tc>
        <w:tc>
          <w:tcPr>
            <w:tcW w:type="dxa" w:w="111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87,6</w:t>
            </w:r>
            <w:r>
              <w:rPr>
                <w:color w:val="000000"/>
                <w:sz w:val="28"/>
              </w:rPr>
              <w:t>%</w:t>
            </w:r>
          </w:p>
        </w:tc>
        <w:tc>
          <w:tcPr>
            <w:tcW w:type="dxa" w:w="1531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sz w:val="28"/>
              </w:rPr>
              <w:t>-1 204,7</w:t>
            </w: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из них</w:t>
            </w:r>
          </w:p>
        </w:tc>
        <w:tc>
          <w:tcPr>
            <w:tcW w:type="dxa" w:w="196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6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1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531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на выравнивание бюджетной обеспеченности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9 716,3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7 967,8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82,0</w:t>
            </w:r>
            <w:r>
              <w:rPr>
                <w:color w:val="000000"/>
                <w:sz w:val="28"/>
              </w:rPr>
              <w:t>%</w:t>
            </w: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sz w:val="28"/>
              </w:rPr>
              <w:t>-1 748,5</w:t>
            </w: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Дотации на поддержку мер по обеспечению сбалансированности бюджетов 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543,8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4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4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Субвенции, 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240,4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255,6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06,3</w:t>
            </w:r>
            <w:r>
              <w:rPr>
                <w:color w:val="000000"/>
                <w:sz w:val="28"/>
              </w:rPr>
              <w:t>%</w:t>
            </w: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15,2</w:t>
            </w: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иные целевые межбюджетные трансферты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5 047,0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150,0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sz w:val="28"/>
              </w:rPr>
              <w:t>-4 897</w:t>
            </w: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40000">
            <w:pPr>
              <w:ind/>
              <w:jc w:val="center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Расходы, всего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40000">
            <w:pPr>
              <w:ind/>
              <w:jc w:val="right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 xml:space="preserve"> </w:t>
            </w:r>
            <w:r>
              <w:rPr>
                <w:b w:val="0"/>
                <w:color w:val="000000"/>
                <w:sz w:val="28"/>
              </w:rPr>
              <w:t>28 781,3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40000">
            <w:pPr>
              <w:ind/>
              <w:jc w:val="right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24 074,1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40000">
            <w:pPr>
              <w:ind/>
              <w:jc w:val="right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96,7</w:t>
            </w:r>
            <w:r>
              <w:rPr>
                <w:b w:val="0"/>
                <w:color w:val="000000"/>
                <w:sz w:val="28"/>
              </w:rPr>
              <w:t>%</w:t>
            </w: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40000">
            <w:pPr>
              <w:ind/>
              <w:jc w:val="right"/>
              <w:rPr>
                <w:b w:val="0"/>
                <w:color w:val="000000"/>
                <w:sz w:val="28"/>
              </w:rPr>
            </w:pPr>
            <w:r>
              <w:rPr>
                <w:b w:val="0"/>
                <w:color w:val="000000"/>
                <w:sz w:val="28"/>
              </w:rPr>
              <w:t>-4 707,2</w:t>
            </w:r>
          </w:p>
        </w:tc>
      </w:tr>
      <w:tr>
        <w:tc>
          <w:tcPr>
            <w:tcW w:type="dxa" w:w="3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Дефицит, профицит (-,+)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2 972,6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1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-384,8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83,2</w:t>
            </w:r>
            <w:r>
              <w:rPr>
                <w:color w:val="000000"/>
                <w:sz w:val="28"/>
              </w:rPr>
              <w:t>%</w:t>
            </w:r>
          </w:p>
        </w:tc>
        <w:tc>
          <w:tcPr>
            <w:tcW w:type="dxa" w:w="15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4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822,6</w:t>
            </w:r>
          </w:p>
        </w:tc>
      </w:tr>
    </w:tbl>
    <w:p w14:paraId="31040000">
      <w:pPr>
        <w:ind w:firstLine="900" w:left="0"/>
        <w:jc w:val="both"/>
        <w:rPr>
          <w:sz w:val="28"/>
        </w:rPr>
      </w:pPr>
    </w:p>
    <w:p w14:paraId="32040000">
      <w:pPr>
        <w:ind w:firstLine="900" w:left="0"/>
        <w:jc w:val="center"/>
        <w:rPr>
          <w:sz w:val="28"/>
        </w:rPr>
      </w:pPr>
      <w:r>
        <w:rPr>
          <w:sz w:val="28"/>
        </w:rPr>
        <w:t>Анализ поступ</w:t>
      </w:r>
      <w:r>
        <w:rPr>
          <w:sz w:val="28"/>
        </w:rPr>
        <w:t>лений в бюджет поселения в разрезе отдельных источников доходов представлен следующим образом:</w:t>
      </w:r>
    </w:p>
    <w:p w14:paraId="33040000">
      <w:pPr>
        <w:ind w:firstLine="900" w:left="0"/>
        <w:jc w:val="center"/>
        <w:rPr>
          <w:sz w:val="28"/>
        </w:rPr>
      </w:pPr>
    </w:p>
    <w:p w14:paraId="34040000">
      <w:pPr>
        <w:ind w:firstLine="900" w:left="0"/>
        <w:jc w:val="center"/>
        <w:rPr>
          <w:sz w:val="28"/>
        </w:rPr>
      </w:pPr>
      <w:r>
        <w:rPr>
          <w:sz w:val="28"/>
        </w:rPr>
        <w:t>Налоговые доходы:</w:t>
      </w:r>
    </w:p>
    <w:p w14:paraId="35040000">
      <w:pPr>
        <w:ind w:firstLine="900" w:left="0"/>
        <w:jc w:val="center"/>
        <w:rPr>
          <w:sz w:val="28"/>
        </w:rPr>
      </w:pPr>
    </w:p>
    <w:p w14:paraId="36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 году фактическое поступление налоговых доходов составило 14 261,</w:t>
      </w:r>
      <w:r>
        <w:rPr>
          <w:rFonts w:ascii="Times New Roman" w:hAnsi="Times New Roman"/>
          <w:sz w:val="28"/>
        </w:rPr>
        <w:t>7 тыс. рублей, годовой план исполнен на 100,5 % или больше на 65,9 тыс. рублей. Это связано с фактическим поступлением налога на доходы физических лиц. В структуре доходов поселения на долю налоговых доходов приходится 60,2 %, в структуре собственных доход</w:t>
      </w:r>
      <w:r>
        <w:rPr>
          <w:rFonts w:ascii="Times New Roman" w:hAnsi="Times New Roman"/>
          <w:sz w:val="28"/>
        </w:rPr>
        <w:t>ов на долю налоговых доходов приходится 96,5 %.</w:t>
      </w:r>
    </w:p>
    <w:p w14:paraId="37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38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источником налоговых доходов является </w:t>
      </w:r>
      <w:r>
        <w:rPr>
          <w:rFonts w:ascii="Times New Roman" w:hAnsi="Times New Roman"/>
          <w:sz w:val="28"/>
          <w:u w:color="000000" w:val="single"/>
        </w:rPr>
        <w:t>земельный налог,</w:t>
      </w:r>
      <w:r>
        <w:rPr>
          <w:rFonts w:ascii="Times New Roman" w:hAnsi="Times New Roman"/>
          <w:sz w:val="28"/>
        </w:rPr>
        <w:t xml:space="preserve"> на его долю приходится 41,6 процентов. Фактическое поступление земельного налога составило 5 926,2 тыс. рублей план года исполнен на 103,4 %, </w:t>
      </w:r>
      <w:r>
        <w:rPr>
          <w:rFonts w:ascii="Times New Roman" w:hAnsi="Times New Roman"/>
          <w:sz w:val="28"/>
        </w:rPr>
        <w:t>в сравнении с 2021 годом налог поступил больше на 5,4 % или на 304,5 тыс. рублей.</w:t>
      </w:r>
    </w:p>
    <w:p w14:paraId="3904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u w:color="000000" w:val="single"/>
        </w:rPr>
        <w:t>Земельный налог физических лиц</w:t>
      </w:r>
      <w:r>
        <w:rPr>
          <w:rFonts w:ascii="Times New Roman" w:hAnsi="Times New Roman"/>
          <w:sz w:val="28"/>
        </w:rPr>
        <w:t xml:space="preserve"> поступил в сумме 5 393,2 тыс. рублей, план года исполнен на 103,2 %. В сравнении с прошлым годом налог поступил больше на 6,4 % или на</w:t>
      </w:r>
      <w:r>
        <w:rPr>
          <w:rFonts w:ascii="Times New Roman" w:hAnsi="Times New Roman"/>
          <w:sz w:val="28"/>
        </w:rPr>
        <w:t xml:space="preserve"> 323,3 тыс. рублей. Основная причина исполнения плана погашение недоимки прошлых лет.</w:t>
      </w:r>
    </w:p>
    <w:p w14:paraId="3A04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000000" w:val="single"/>
        </w:rPr>
        <w:t>- Земельный налог с организаций</w:t>
      </w:r>
      <w:r>
        <w:rPr>
          <w:rFonts w:ascii="Times New Roman" w:hAnsi="Times New Roman"/>
          <w:sz w:val="28"/>
        </w:rPr>
        <w:t xml:space="preserve"> поступил в сумме 533,0 тыс. рублей, план года  исполнен на 105,8 %. В сравнении с прошлым годом налог поступил меньше на 18,8 тыс. рублей.</w:t>
      </w:r>
    </w:p>
    <w:p w14:paraId="3B04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Недоимка по земельному налогу составляет в сумме </w:t>
      </w:r>
      <w:r>
        <w:rPr>
          <w:sz w:val="28"/>
        </w:rPr>
        <w:t>636,1</w:t>
      </w:r>
      <w:r>
        <w:rPr>
          <w:sz w:val="28"/>
        </w:rPr>
        <w:t xml:space="preserve"> тыс. рублей. Из них н</w:t>
      </w:r>
      <w:r>
        <w:rPr>
          <w:sz w:val="28"/>
        </w:rPr>
        <w:t xml:space="preserve">евозможно </w:t>
      </w:r>
      <w:r>
        <w:rPr>
          <w:sz w:val="28"/>
        </w:rPr>
        <w:t>ко</w:t>
      </w:r>
      <w:r>
        <w:rPr>
          <w:sz w:val="28"/>
        </w:rPr>
        <w:t xml:space="preserve"> взысканию в сумме 175,2</w:t>
      </w:r>
      <w:r>
        <w:rPr>
          <w:sz w:val="28"/>
        </w:rPr>
        <w:t xml:space="preserve"> тыс. рублей по причине: не пр</w:t>
      </w:r>
      <w:r>
        <w:rPr>
          <w:sz w:val="28"/>
        </w:rPr>
        <w:t>оживает и не зарегистрировано 82</w:t>
      </w:r>
      <w:r>
        <w:rPr>
          <w:sz w:val="28"/>
        </w:rPr>
        <w:t xml:space="preserve"> человек</w:t>
      </w:r>
      <w:r>
        <w:rPr>
          <w:sz w:val="28"/>
        </w:rPr>
        <w:t>а</w:t>
      </w:r>
      <w:r>
        <w:rPr>
          <w:sz w:val="28"/>
        </w:rPr>
        <w:t xml:space="preserve"> –</w:t>
      </w:r>
      <w:r>
        <w:rPr>
          <w:sz w:val="28"/>
        </w:rPr>
        <w:t xml:space="preserve"> 88,3</w:t>
      </w:r>
      <w:r>
        <w:rPr>
          <w:sz w:val="28"/>
        </w:rPr>
        <w:t xml:space="preserve"> тыс. рублей, зарегистрировано, но не проживает </w:t>
      </w:r>
      <w:r>
        <w:rPr>
          <w:sz w:val="28"/>
        </w:rPr>
        <w:t>61</w:t>
      </w:r>
      <w:r>
        <w:rPr>
          <w:sz w:val="28"/>
        </w:rPr>
        <w:t xml:space="preserve"> человек – </w:t>
      </w:r>
      <w:r>
        <w:rPr>
          <w:sz w:val="28"/>
        </w:rPr>
        <w:t>82,2</w:t>
      </w:r>
      <w:r>
        <w:rPr>
          <w:sz w:val="28"/>
        </w:rPr>
        <w:t xml:space="preserve"> тыс. рублей, умершие </w:t>
      </w:r>
      <w:r>
        <w:rPr>
          <w:sz w:val="28"/>
        </w:rPr>
        <w:t>5</w:t>
      </w:r>
      <w:r>
        <w:rPr>
          <w:sz w:val="28"/>
        </w:rPr>
        <w:t xml:space="preserve"> человек- </w:t>
      </w:r>
      <w:r>
        <w:rPr>
          <w:sz w:val="28"/>
        </w:rPr>
        <w:t>4,7</w:t>
      </w:r>
      <w:r>
        <w:rPr>
          <w:sz w:val="28"/>
        </w:rPr>
        <w:t xml:space="preserve"> тыс. рублей.</w:t>
      </w:r>
    </w:p>
    <w:p w14:paraId="3C040000">
      <w:pPr>
        <w:ind w:firstLine="851" w:left="0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 xml:space="preserve">На втором месте в структуре доходов </w:t>
      </w:r>
      <w:r>
        <w:rPr>
          <w:rFonts w:ascii="Times New Roman" w:hAnsi="Times New Roman"/>
          <w:sz w:val="28"/>
        </w:rPr>
        <w:t>находится е</w:t>
      </w:r>
      <w:r>
        <w:rPr>
          <w:rFonts w:ascii="Times New Roman" w:hAnsi="Times New Roman"/>
          <w:sz w:val="28"/>
          <w:u w:color="000000" w:val="single"/>
        </w:rPr>
        <w:t>диный сельскохозяйственный налог</w:t>
      </w:r>
      <w:r>
        <w:rPr>
          <w:rFonts w:ascii="Times New Roman" w:hAnsi="Times New Roman"/>
          <w:sz w:val="28"/>
        </w:rPr>
        <w:t xml:space="preserve"> на его долю приходится</w:t>
      </w:r>
      <w:r>
        <w:rPr>
          <w:rFonts w:ascii="Times New Roman" w:hAnsi="Times New Roman"/>
          <w:sz w:val="28"/>
        </w:rPr>
        <w:t xml:space="preserve"> 32,7 процентов, </w:t>
      </w:r>
      <w:r>
        <w:rPr>
          <w:rFonts w:ascii="Times New Roman" w:hAnsi="Times New Roman"/>
          <w:sz w:val="28"/>
        </w:rPr>
        <w:t xml:space="preserve"> налог поступил в сумме 4 827,0 тыс. рублей. План исполнен на 93,8 %, в сравнении с 2021 годом исполнение меньше на 20,7 % или 1 261,7 тыс. рублей, </w:t>
      </w:r>
      <w:r>
        <w:rPr>
          <w:rFonts w:ascii="Times New Roman" w:hAnsi="Times New Roman"/>
          <w:sz w:val="28"/>
        </w:rPr>
        <w:t>Не достижение необходимого роста по единому сельскохозяйственному налогу - внесения авансовых платежей больше чем сложился налог за 2021 год, приобретения основных средств(сельскохозяйственной техники, земельных участков, уменьшение прибыли по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итогам 2021 года. Уменьшение уплаты налога за 2022 год к аналогичному периоду прошлого года по наиболее крупным налогоплательщикам: ИП Глава К(Ф)Х Шленчак А.А., ИП Глава К(Ф)Х «Буханцев А.В.», ООО «Агровектор», ИП Бабкина А.П.</w:t>
      </w:r>
    </w:p>
    <w:p w14:paraId="3D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третьем месте в структуре налоговых доходов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находится н</w:t>
      </w:r>
      <w:r>
        <w:rPr>
          <w:rFonts w:ascii="Times New Roman" w:hAnsi="Times New Roman"/>
          <w:sz w:val="28"/>
          <w:u w:color="000000" w:val="single"/>
        </w:rPr>
        <w:t>алог на доходы физических лиц</w:t>
      </w:r>
      <w:r>
        <w:rPr>
          <w:rFonts w:ascii="Times New Roman" w:hAnsi="Times New Roman"/>
          <w:sz w:val="28"/>
        </w:rPr>
        <w:t xml:space="preserve"> на его долю приходится</w:t>
      </w:r>
      <w:r>
        <w:rPr>
          <w:rFonts w:ascii="Times New Roman" w:hAnsi="Times New Roman"/>
          <w:sz w:val="28"/>
        </w:rPr>
        <w:t xml:space="preserve"> 24,7 процентов. Налог поступил в сумме 3 177,6 тыс. рублей, годовой план исполнен 107,7 %. В сравнении  с прошлым годом налог поступил меньше на 283,6 тыс. рублей, </w:t>
      </w:r>
      <w:r>
        <w:rPr>
          <w:rFonts w:ascii="Times New Roman" w:hAnsi="Times New Roman"/>
          <w:sz w:val="28"/>
        </w:rPr>
        <w:t>по причине снижения цены на</w:t>
      </w:r>
      <w:r>
        <w:rPr>
          <w:rFonts w:ascii="Times New Roman" w:hAnsi="Times New Roman"/>
          <w:sz w:val="28"/>
        </w:rPr>
        <w:t xml:space="preserve"> сельскохозяйственную продукцию и образованием недоимки у </w:t>
      </w:r>
      <w:r>
        <w:rPr>
          <w:rFonts w:ascii="Times New Roman" w:hAnsi="Times New Roman"/>
          <w:sz w:val="28"/>
        </w:rPr>
        <w:t>налогоплательщиков</w:t>
      </w:r>
      <w:r>
        <w:rPr>
          <w:rFonts w:ascii="Times New Roman" w:hAnsi="Times New Roman"/>
          <w:sz w:val="28"/>
        </w:rPr>
        <w:t xml:space="preserve"> зарегистрированных на территории поселения, но не проживающих в количестве 25 человек - 541,9 тыс. рублей.</w:t>
      </w:r>
      <w:r>
        <w:rPr>
          <w:rFonts w:ascii="Times New Roman" w:hAnsi="Times New Roman"/>
          <w:sz w:val="28"/>
        </w:rPr>
        <w:t> </w:t>
      </w:r>
    </w:p>
    <w:p w14:paraId="3E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На четвертом месте в структуре налоговых доходов находится </w:t>
      </w:r>
      <w:r>
        <w:rPr>
          <w:rFonts w:ascii="Times New Roman" w:hAnsi="Times New Roman"/>
          <w:sz w:val="28"/>
          <w:u w:color="000000" w:val="single"/>
        </w:rPr>
        <w:t xml:space="preserve">налог на </w:t>
      </w:r>
      <w:r>
        <w:rPr>
          <w:rFonts w:ascii="Times New Roman" w:hAnsi="Times New Roman"/>
          <w:sz w:val="28"/>
          <w:u w:color="000000" w:val="single"/>
        </w:rPr>
        <w:t>имущество физических лиц,</w:t>
      </w:r>
      <w:r>
        <w:rPr>
          <w:rFonts w:ascii="Times New Roman" w:hAnsi="Times New Roman"/>
          <w:sz w:val="28"/>
        </w:rPr>
        <w:t xml:space="preserve"> на его долю приходится 0,9 процентов. Налог поступил в сумме 321,5 тыс. рублей, план года исполнен на 89,3 %, в сравнении с 2021 годом налог поступил меньше на 4,3 тыс. рублей.</w:t>
      </w:r>
    </w:p>
    <w:p w14:paraId="3F040000">
      <w:pPr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sz w:val="28"/>
        </w:rPr>
        <w:t xml:space="preserve">Недоимка по налогу на имущество физических лиц составляет в сумме </w:t>
      </w:r>
      <w:r>
        <w:rPr>
          <w:sz w:val="28"/>
        </w:rPr>
        <w:t>178,2</w:t>
      </w:r>
      <w:r>
        <w:rPr>
          <w:sz w:val="28"/>
        </w:rPr>
        <w:t xml:space="preserve"> тыс. рублей. </w:t>
      </w:r>
      <w:r>
        <w:rPr>
          <w:sz w:val="28"/>
        </w:rPr>
        <w:t xml:space="preserve">Из них невозможна </w:t>
      </w:r>
      <w:r>
        <w:rPr>
          <w:sz w:val="28"/>
        </w:rPr>
        <w:t>ко</w:t>
      </w:r>
      <w:r>
        <w:rPr>
          <w:sz w:val="28"/>
        </w:rPr>
        <w:t xml:space="preserve"> взысканию в сумме </w:t>
      </w:r>
      <w:r>
        <w:rPr>
          <w:sz w:val="28"/>
        </w:rPr>
        <w:t>61,5</w:t>
      </w:r>
      <w:r>
        <w:rPr>
          <w:sz w:val="28"/>
        </w:rPr>
        <w:t xml:space="preserve"> тыс. рублей: не проживает и не зарегистрировано </w:t>
      </w:r>
      <w:r>
        <w:rPr>
          <w:sz w:val="28"/>
        </w:rPr>
        <w:t>47</w:t>
      </w:r>
      <w:r>
        <w:rPr>
          <w:sz w:val="28"/>
        </w:rPr>
        <w:t xml:space="preserve"> человек –</w:t>
      </w:r>
      <w:r>
        <w:rPr>
          <w:sz w:val="28"/>
        </w:rPr>
        <w:t xml:space="preserve"> 49,7</w:t>
      </w:r>
      <w:r>
        <w:rPr>
          <w:sz w:val="28"/>
        </w:rPr>
        <w:t xml:space="preserve"> тыс. рублей, зарегистрированы, но не проживает 5</w:t>
      </w:r>
      <w:r>
        <w:rPr>
          <w:sz w:val="28"/>
        </w:rPr>
        <w:t>2</w:t>
      </w:r>
      <w:r>
        <w:rPr>
          <w:sz w:val="28"/>
        </w:rPr>
        <w:t xml:space="preserve"> человека – </w:t>
      </w:r>
      <w:r>
        <w:rPr>
          <w:sz w:val="28"/>
        </w:rPr>
        <w:t>10,8</w:t>
      </w:r>
      <w:r>
        <w:rPr>
          <w:sz w:val="28"/>
        </w:rPr>
        <w:t xml:space="preserve"> тыс. рублей, умершие 4 человека- 1,0 тыс. рублей.</w:t>
      </w:r>
    </w:p>
    <w:p w14:paraId="40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пятом месте в структуре налоговых доходов находится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  <w:u w:color="000000" w:val="single"/>
        </w:rPr>
        <w:t>осударственная</w:t>
      </w:r>
      <w:r>
        <w:rPr>
          <w:rFonts w:ascii="Times New Roman" w:hAnsi="Times New Roman"/>
          <w:sz w:val="28"/>
          <w:u w:color="000000" w:val="single"/>
        </w:rPr>
        <w:t xml:space="preserve"> пошлины за совершение нотариальных действий</w:t>
      </w:r>
      <w:r>
        <w:rPr>
          <w:rFonts w:ascii="Times New Roman" w:hAnsi="Times New Roman"/>
          <w:sz w:val="28"/>
        </w:rPr>
        <w:t>, на его долю приходится 0,1 процент.  Доход поступил в сумме 9,4 тыс. рублей, план года исполнен на 103,3 процента. В сравнении с прошл</w:t>
      </w:r>
      <w:r>
        <w:rPr>
          <w:rFonts w:ascii="Times New Roman" w:hAnsi="Times New Roman"/>
          <w:sz w:val="28"/>
        </w:rPr>
        <w:t>ым годом доходы поступили больше на 2,3 тыс. рублей.</w:t>
      </w:r>
    </w:p>
    <w:p w14:paraId="41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 w14:paraId="42040000">
      <w:pPr>
        <w:ind w:firstLine="90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Неналоговые доходы</w:t>
      </w:r>
    </w:p>
    <w:p w14:paraId="43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 w14:paraId="44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структуре доходов на долю неналоговых доходов приходится 2,2 %, а в структуре собственных доходов на их долю приходится 3,5 %.  Доходы поступили в сумме 510,4 тыс. руб.</w:t>
      </w:r>
    </w:p>
    <w:p w14:paraId="45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Доходы </w:t>
      </w:r>
      <w:r>
        <w:rPr>
          <w:rFonts w:ascii="Times New Roman" w:hAnsi="Times New Roman"/>
          <w:sz w:val="28"/>
        </w:rPr>
        <w:t>от использования имущества, находящегося в государственной и муниципальной собственности поступили в сумме 406,5 тыс. рублей:</w:t>
      </w:r>
    </w:p>
    <w:p w14:paraId="46040000">
      <w:pPr>
        <w:ind w:firstLine="851" w:left="0"/>
        <w:jc w:val="both"/>
        <w:rPr>
          <w:rFonts w:ascii="Times New Roman" w:hAnsi="Times New Roman"/>
          <w:color w:val="000000"/>
          <w:sz w:val="28"/>
          <w:shd w:fill="FFE779" w:val="clear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u w:color="000000" w:val="single"/>
        </w:rPr>
        <w:t>Доходы, получаемые в виде арендной платы за земли после разграничения государственной собственности на землю, а также средства о</w:t>
      </w:r>
      <w:r>
        <w:rPr>
          <w:rFonts w:ascii="Times New Roman" w:hAnsi="Times New Roman"/>
          <w:sz w:val="28"/>
          <w:u w:color="000000" w:val="single"/>
        </w:rPr>
        <w:t>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>
        <w:rPr>
          <w:rFonts w:ascii="Times New Roman" w:hAnsi="Times New Roman"/>
          <w:sz w:val="28"/>
        </w:rPr>
        <w:t xml:space="preserve"> составили 103,9 тыс. рублей, план года исполнен.</w:t>
      </w:r>
      <w:r>
        <w:rPr>
          <w:rFonts w:ascii="Times New Roman" w:hAnsi="Times New Roman"/>
          <w:sz w:val="28"/>
        </w:rPr>
        <w:t xml:space="preserve"> В сравнении с аналогичным периодом прошлого года доходы посту</w:t>
      </w:r>
      <w:r>
        <w:rPr>
          <w:rFonts w:ascii="Times New Roman" w:hAnsi="Times New Roman"/>
          <w:sz w:val="28"/>
        </w:rPr>
        <w:t>пили меньше в 3 раза, причина продажа в 2021 году 7 земельных участков находящихся в аренде</w:t>
      </w:r>
      <w:r>
        <w:rPr>
          <w:rFonts w:ascii="Times New Roman" w:hAnsi="Times New Roman"/>
          <w:color w:val="000000"/>
          <w:sz w:val="28"/>
        </w:rPr>
        <w:t>, </w:t>
      </w:r>
      <w:r>
        <w:rPr>
          <w:rFonts w:ascii="Times New Roman" w:hAnsi="Times New Roman"/>
          <w:color w:val="000000"/>
          <w:sz w:val="28"/>
        </w:rPr>
        <w:t xml:space="preserve"> по истечении 3х лет аренды (пункта 1 статьи 39,6, пункта 14 статьи 39.12 Земельного кодекса РФ от 25.10.2001 г № 136 ФЗ). В аренде остался один земельный участок.</w:t>
      </w:r>
    </w:p>
    <w:p w14:paraId="47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</w:t>
      </w:r>
      <w:r>
        <w:rPr>
          <w:rFonts w:ascii="Times New Roman" w:hAnsi="Times New Roman"/>
          <w:sz w:val="28"/>
        </w:rPr>
        <w:t>и созданных ими учреждений (за исключением имущества бюджетных и автономных учреждений) составили в сумме 288,4 тыс. рублей, план года исполнен. В сравнении с аналогичным периодом прошлого года доходы поступили больше на 14,5 тыс. рублей.</w:t>
      </w:r>
    </w:p>
    <w:p w14:paraId="48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Доходы от сдачи</w:t>
      </w:r>
      <w:r>
        <w:rPr>
          <w:rFonts w:ascii="Times New Roman" w:hAnsi="Times New Roman"/>
          <w:sz w:val="28"/>
        </w:rPr>
        <w:t xml:space="preserve"> в аренду имущества, составляющего государственную (муниципальную) казну (за исключением земельных участков) поступили в сумме 14,2 тыс. рублей, план года исполнен. В сравнении с аналогичным периодом прошлого года доходы поступили меньше на 10,3 тыс. рубле</w:t>
      </w:r>
      <w:r>
        <w:rPr>
          <w:rFonts w:ascii="Times New Roman" w:hAnsi="Times New Roman"/>
          <w:sz w:val="28"/>
        </w:rPr>
        <w:t>й.  </w:t>
      </w:r>
    </w:p>
    <w:p w14:paraId="49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сумме 102,7 тыс. рублей поступили доходы от компенсации затрат по возмещению коммунальных услуг (компенсация коммунальных услуг МФЦ, ЦСО, АО «СБЕРБАНК», парикмахерская).</w:t>
      </w:r>
    </w:p>
    <w:p w14:paraId="4A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сумме 1,2 тыс. рублей поступили доходы от денежных взысканий (штрафов) по</w:t>
      </w:r>
      <w:r>
        <w:rPr>
          <w:rFonts w:ascii="Times New Roman" w:hAnsi="Times New Roman"/>
          <w:sz w:val="28"/>
        </w:rPr>
        <w:t xml:space="preserve"> административным правонарушениям.</w:t>
      </w:r>
    </w:p>
    <w:p w14:paraId="4B04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4C04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Безвозмездные поступления</w:t>
      </w:r>
    </w:p>
    <w:p w14:paraId="4D04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4E04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Доходы от безвозмездных поступлений поступили в сумме 8 917,2 тыс. рублей, в структуре доходов на их долю приходится 37,6 %. </w:t>
      </w:r>
    </w:p>
    <w:p w14:paraId="4F04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Субвенции на осуществление первичного воинского учета поступили в</w:t>
      </w:r>
      <w:r>
        <w:rPr>
          <w:rFonts w:ascii="Times New Roman" w:hAnsi="Times New Roman"/>
          <w:sz w:val="28"/>
        </w:rPr>
        <w:t xml:space="preserve"> сумме 255,4 тыс.  рублей, план исполнен на 100,0%.</w:t>
      </w:r>
    </w:p>
    <w:p w14:paraId="5004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Субвенции местным бюджетам на выполнение передаваемых полномочий субъектов Российской Федерации по составлению административных протоколов  поступили в сумме 0,2 тыс. рублей, план исполнен на 100%.</w:t>
      </w:r>
    </w:p>
    <w:p w14:paraId="5104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Дотации бюджетам сельских поселений на выравнивание бюджетной обеспеченности поступили в сумме 7 967,8 тыс. рублей, план исполнен на 100,0 %. В сравнении с прошлым годом доходы поступили меньше на 18 % или 1 748,5 тыс. рублей.</w:t>
      </w:r>
    </w:p>
    <w:p w14:paraId="5204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Дотации бюджетам сельских пос</w:t>
      </w:r>
      <w:r>
        <w:rPr>
          <w:rFonts w:ascii="Times New Roman" w:hAnsi="Times New Roman"/>
          <w:sz w:val="28"/>
        </w:rPr>
        <w:t>елений на поддержку мер по обеспечению сбалансированности бюджетов поступили в сумме 543,8 тыс. рублей, план исполнен на 100 %.</w:t>
      </w:r>
    </w:p>
    <w:p w14:paraId="53040000">
      <w:pPr>
        <w:ind w:firstLine="900" w:left="0"/>
        <w:jc w:val="center"/>
        <w:rPr>
          <w:sz w:val="28"/>
        </w:rPr>
      </w:pPr>
    </w:p>
    <w:p w14:paraId="54040000">
      <w:pPr>
        <w:ind w:firstLine="900" w:left="0"/>
        <w:jc w:val="center"/>
        <w:rPr>
          <w:sz w:val="28"/>
        </w:rPr>
      </w:pPr>
      <w:r>
        <w:rPr>
          <w:sz w:val="28"/>
        </w:rPr>
        <w:t>Расходная часть бюджета</w:t>
      </w:r>
    </w:p>
    <w:p w14:paraId="55040000">
      <w:pPr>
        <w:ind w:firstLine="900" w:left="0"/>
        <w:jc w:val="center"/>
        <w:rPr>
          <w:sz w:val="28"/>
        </w:rPr>
      </w:pPr>
    </w:p>
    <w:p w14:paraId="56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>Расходная часть бюджета за 2022 год составила в сумме 24 074,1тыс. рублей, план года исполнен н</w:t>
      </w:r>
      <w:r>
        <w:rPr>
          <w:rFonts w:ascii="Times New Roman" w:hAnsi="Times New Roman"/>
          <w:sz w:val="28"/>
        </w:rPr>
        <w:t>а 96,7 %.</w:t>
      </w:r>
    </w:p>
    <w:p w14:paraId="57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 исполнен с дефицитом в сумме 384,8 тыс. рублей, покрытый за счет остатков сложившихся по состоянию на 01.01.2022 года.</w:t>
      </w:r>
    </w:p>
    <w:p w14:paraId="58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Остатки, сложившиеся по состоянию на 01.01.2023 года составили в сумме 4 002,3 тыс. рублей.</w:t>
      </w:r>
    </w:p>
    <w:p w14:paraId="59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бюджета поселения пр</w:t>
      </w:r>
      <w:r>
        <w:rPr>
          <w:rFonts w:ascii="Times New Roman" w:hAnsi="Times New Roman"/>
          <w:sz w:val="28"/>
        </w:rPr>
        <w:t xml:space="preserve">едставлены программно-целевым методом расходования бюджетных средств, на основе утвержденных Администрацией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11 муниципальных программ (на их реализацию направлено 96,4 % от общего объема расходов).  Муниципальные прогр</w:t>
      </w:r>
      <w:r>
        <w:rPr>
          <w:rFonts w:ascii="Times New Roman" w:hAnsi="Times New Roman"/>
          <w:sz w:val="28"/>
        </w:rPr>
        <w:t xml:space="preserve">аммы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были направлены на поступательное развитие социальной сферы, коммунальной инфраструктуры. Фактическое исполнение плана по выполнению муниципальных программ составило в сумме 23 202,3 тыс. рублей, что составляет 98</w:t>
      </w:r>
      <w:r>
        <w:rPr>
          <w:rFonts w:ascii="Times New Roman" w:hAnsi="Times New Roman"/>
          <w:sz w:val="28"/>
        </w:rPr>
        <w:t>,4 процента к годовым плановым назначениям на утверждение муниципальных программ. </w:t>
      </w:r>
    </w:p>
    <w:p w14:paraId="5A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жилищно-коммунального хозяйства составляют в сумме 2 110,1 тыс. рублей или 8,7 % от общей суммы расходов, годовой план исполнен на 85,4 % (в сравнении с прошлым годом меньше в 3,5 раза или на 5 379,5 тыс</w:t>
      </w:r>
      <w:r>
        <w:rPr>
          <w:rFonts w:ascii="Times New Roman" w:hAnsi="Times New Roman"/>
          <w:sz w:val="28"/>
        </w:rPr>
        <w:t>. рублей).</w:t>
      </w:r>
    </w:p>
    <w:p w14:paraId="5B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культуру и спорт составляют 11 669,0 тыс. рублей, 48,5 % от общей суммы расходов, годовой план исполнен (в сравнении с прошлым годом расходы больше на 766,2 тыс. рублей).</w:t>
      </w:r>
    </w:p>
    <w:p w14:paraId="5C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бюджете поселения на 01.01.2023 год отсутствует просроченная кредиторс</w:t>
      </w:r>
      <w:r>
        <w:rPr>
          <w:rFonts w:ascii="Times New Roman" w:hAnsi="Times New Roman"/>
          <w:sz w:val="28"/>
        </w:rPr>
        <w:t>кая задолженность.</w:t>
      </w:r>
    </w:p>
    <w:p w14:paraId="5D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Расходование бюджетных средств направлено по следующим разделам:</w:t>
      </w:r>
    </w:p>
    <w:p w14:paraId="5E040000">
      <w:pPr>
        <w:ind w:firstLine="90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5F040000">
      <w:pPr>
        <w:ind w:firstLine="90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ОБЩЕГОСУДАРСТВЕННЫЕ ВОПРОСЫ</w:t>
      </w:r>
    </w:p>
    <w:p w14:paraId="60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расходы по этому направлению составили в сумме 9 809,6 тыс. рублей, в сравнении с прошлым годом на 146,5 тыс. рублей меньше.</w:t>
      </w:r>
    </w:p>
    <w:p w14:paraId="61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асходы на содержа</w:t>
      </w:r>
      <w:r>
        <w:rPr>
          <w:rFonts w:ascii="Times New Roman" w:hAnsi="Times New Roman"/>
          <w:sz w:val="28"/>
        </w:rPr>
        <w:t>ние органов местного самоуправления исполнены в сумме 9 454,2 тыс. рублей, 39,3 %.</w:t>
      </w:r>
    </w:p>
    <w:p w14:paraId="62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Расходы на Функционирование законодательных (представительных) органов государственной власти и представительных органов муниципальных образований составили в сумме 185,4 тыс. </w:t>
      </w:r>
      <w:r>
        <w:rPr>
          <w:rFonts w:ascii="Times New Roman" w:hAnsi="Times New Roman"/>
          <w:sz w:val="28"/>
        </w:rPr>
        <w:t>рублей, план исполнен на 99,7% (расходы направлены на выплату заработной платы и начислений на заработную плату в сумме 178,5 тыс. рублей, на приобретение программного обеспечения Контур в сумме 6,9 тыс. рублей).</w:t>
      </w:r>
    </w:p>
    <w:p w14:paraId="63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Расходы на Функционирование </w:t>
      </w:r>
      <w:r>
        <w:rPr>
          <w:rFonts w:ascii="Times New Roman" w:hAnsi="Times New Roman"/>
          <w:sz w:val="28"/>
        </w:rPr>
        <w:t>Прав</w:t>
      </w:r>
      <w:r>
        <w:rPr>
          <w:rFonts w:ascii="Times New Roman" w:hAnsi="Times New Roman"/>
          <w:sz w:val="28"/>
        </w:rPr>
        <w:t>ительства Российской Федерации высших исполнительных органов государственной  власти субъектов Российской</w:t>
      </w:r>
      <w:r>
        <w:rPr>
          <w:rFonts w:ascii="Times New Roman" w:hAnsi="Times New Roman"/>
          <w:sz w:val="28"/>
        </w:rPr>
        <w:t xml:space="preserve"> Федерации, местных администраций в сумме 9 269,0 тыс. рублей, план исполнен на 99,8 %.</w:t>
      </w:r>
    </w:p>
    <w:p w14:paraId="64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р</w:t>
      </w:r>
      <w:r>
        <w:rPr>
          <w:rFonts w:ascii="Times New Roman" w:hAnsi="Times New Roman"/>
          <w:sz w:val="28"/>
          <w:u w:color="000000" w:val="single"/>
        </w:rPr>
        <w:t>асходы по обеспечению пожарной безопасности</w:t>
      </w:r>
      <w:r>
        <w:rPr>
          <w:rFonts w:ascii="Times New Roman" w:hAnsi="Times New Roman"/>
          <w:sz w:val="28"/>
        </w:rPr>
        <w:t xml:space="preserve"> составили </w:t>
      </w:r>
      <w:r>
        <w:rPr>
          <w:rFonts w:ascii="Times New Roman" w:hAnsi="Times New Roman"/>
          <w:sz w:val="28"/>
        </w:rPr>
        <w:t>в сумме 35,9 тыс. рублей или на 100,0% к годовому плану. Расходы направлены на техническое обслуживание пожарной сигнализации, техническое испытание электропроводки.</w:t>
      </w:r>
    </w:p>
    <w:p w14:paraId="65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>
        <w:rPr>
          <w:rFonts w:ascii="Times New Roman" w:hAnsi="Times New Roman"/>
          <w:sz w:val="28"/>
          <w:u w:color="000000" w:val="single"/>
        </w:rPr>
        <w:t>р</w:t>
      </w:r>
      <w:r>
        <w:rPr>
          <w:rFonts w:ascii="Times New Roman" w:hAnsi="Times New Roman"/>
          <w:sz w:val="28"/>
          <w:u w:color="000000" w:val="single"/>
        </w:rPr>
        <w:t>асходы по оплате труда и начисления на выплаты по оплате труда</w:t>
      </w:r>
      <w:r>
        <w:rPr>
          <w:rFonts w:ascii="Times New Roman" w:hAnsi="Times New Roman"/>
          <w:sz w:val="28"/>
        </w:rPr>
        <w:t xml:space="preserve"> руководства и работников </w:t>
      </w:r>
      <w:r>
        <w:rPr>
          <w:rFonts w:ascii="Times New Roman" w:hAnsi="Times New Roman"/>
          <w:sz w:val="28"/>
        </w:rPr>
        <w:t>Администрации сельского поселения составили в сумме 7 692,0 тыс. рублей, план исполнен на 99,9 процентов;</w:t>
      </w:r>
    </w:p>
    <w:p w14:paraId="66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</w:t>
      </w:r>
      <w:r>
        <w:rPr>
          <w:rFonts w:ascii="Times New Roman" w:hAnsi="Times New Roman"/>
          <w:sz w:val="28"/>
          <w:u w:color="000000" w:val="single"/>
        </w:rPr>
        <w:t>р</w:t>
      </w:r>
      <w:r>
        <w:rPr>
          <w:rFonts w:ascii="Times New Roman" w:hAnsi="Times New Roman"/>
          <w:sz w:val="28"/>
          <w:u w:color="000000" w:val="single"/>
        </w:rPr>
        <w:t>асходы на обеспечение функций</w:t>
      </w:r>
      <w:r>
        <w:rPr>
          <w:rFonts w:ascii="Times New Roman" w:hAnsi="Times New Roman"/>
          <w:sz w:val="28"/>
        </w:rPr>
        <w:t xml:space="preserve"> Администрации поселения составили в сумме 1 486,0 тыс. рублей, план исполнен на 98,6 % к </w:t>
      </w:r>
      <w:r>
        <w:rPr>
          <w:rFonts w:ascii="Times New Roman" w:hAnsi="Times New Roman"/>
          <w:sz w:val="28"/>
        </w:rPr>
        <w:t>годовым назначениям, из них:  услуги связи 58,5 тыс. рублей, коммунальные услуги 892,1 тыс. рублей; работы и услуги по содержанию имущества – 94,5 тыс. рублей (дератизация, техобслуживание автомобилей, котлов, газопровода, гидравлические испытания отопител</w:t>
      </w:r>
      <w:r>
        <w:rPr>
          <w:rFonts w:ascii="Times New Roman" w:hAnsi="Times New Roman"/>
          <w:sz w:val="28"/>
        </w:rPr>
        <w:t xml:space="preserve">ьной системы и </w:t>
      </w:r>
      <w:r>
        <w:rPr>
          <w:rFonts w:ascii="Times New Roman" w:hAnsi="Times New Roman"/>
          <w:sz w:val="28"/>
        </w:rPr>
        <w:t>шиномонтаж</w:t>
      </w:r>
      <w:r>
        <w:rPr>
          <w:rFonts w:ascii="Times New Roman" w:hAnsi="Times New Roman"/>
          <w:sz w:val="28"/>
        </w:rPr>
        <w:t>),  ГСМ в сумме 274,7 тыс. рублей, прочие работы в сумме 38,1тыс. рублей (медосмотр водителей), материальные запасы в сумме 94,4 тыс. рублей (</w:t>
      </w:r>
      <w:r>
        <w:rPr>
          <w:rFonts w:ascii="Times New Roman" w:hAnsi="Times New Roman"/>
          <w:sz w:val="28"/>
        </w:rPr>
        <w:t>хозтовары</w:t>
      </w:r>
      <w:r>
        <w:rPr>
          <w:rFonts w:ascii="Times New Roman" w:hAnsi="Times New Roman"/>
          <w:sz w:val="28"/>
        </w:rPr>
        <w:t xml:space="preserve"> -9,4 тыс. рублей, канцтовары-39,4 тыс. рублей, запас. части авто 31,5 тыс. рубл</w:t>
      </w:r>
      <w:r>
        <w:rPr>
          <w:rFonts w:ascii="Times New Roman" w:hAnsi="Times New Roman"/>
          <w:sz w:val="28"/>
        </w:rPr>
        <w:t xml:space="preserve">ей, </w:t>
      </w:r>
      <w:r>
        <w:rPr>
          <w:rFonts w:ascii="Times New Roman" w:hAnsi="Times New Roman"/>
          <w:sz w:val="28"/>
        </w:rPr>
        <w:t>запас</w:t>
      </w:r>
      <w:r>
        <w:rPr>
          <w:rFonts w:ascii="Times New Roman" w:hAnsi="Times New Roman"/>
          <w:sz w:val="28"/>
        </w:rPr>
        <w:t>.ч</w:t>
      </w:r>
      <w:r>
        <w:rPr>
          <w:rFonts w:ascii="Times New Roman" w:hAnsi="Times New Roman"/>
          <w:sz w:val="28"/>
        </w:rPr>
        <w:t>асти</w:t>
      </w:r>
      <w:r>
        <w:rPr>
          <w:rFonts w:ascii="Times New Roman" w:hAnsi="Times New Roman"/>
          <w:sz w:val="28"/>
        </w:rPr>
        <w:t xml:space="preserve"> оргтехники – 12,3 тыс. рублей).</w:t>
      </w:r>
    </w:p>
    <w:p w14:paraId="67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</w:t>
      </w:r>
      <w:r>
        <w:rPr>
          <w:rFonts w:ascii="Times New Roman" w:hAnsi="Times New Roman"/>
          <w:sz w:val="28"/>
          <w:u w:val="single"/>
        </w:rPr>
        <w:t>Расходы по диспансеризации муниципальных служащих</w:t>
      </w:r>
      <w:r>
        <w:rPr>
          <w:rFonts w:ascii="Times New Roman" w:hAnsi="Times New Roman"/>
          <w:sz w:val="28"/>
        </w:rPr>
        <w:t xml:space="preserve"> составили в сумме 17,7 тыс. рублей, план исполнен на 99,8 % к годовым назначениям.</w:t>
      </w:r>
    </w:p>
    <w:p w14:paraId="68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</w:t>
      </w:r>
      <w:r>
        <w:rPr>
          <w:rFonts w:ascii="Times New Roman" w:hAnsi="Times New Roman"/>
          <w:sz w:val="28"/>
          <w:u w:color="000000" w:val="single"/>
        </w:rPr>
        <w:t>расходы по уплате налогов</w:t>
      </w:r>
      <w:r>
        <w:rPr>
          <w:rFonts w:ascii="Times New Roman" w:hAnsi="Times New Roman"/>
          <w:sz w:val="28"/>
        </w:rPr>
        <w:t xml:space="preserve"> (земельного, транспортного) составили в</w:t>
      </w:r>
      <w:r>
        <w:rPr>
          <w:rFonts w:ascii="Times New Roman" w:hAnsi="Times New Roman"/>
          <w:sz w:val="28"/>
        </w:rPr>
        <w:t xml:space="preserve"> сумме 37,2 тыс. рублей, план исполнен на 99,9%.</w:t>
      </w:r>
    </w:p>
    <w:p w14:paraId="69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Субвенция на осуществление полномочий по административным правонарушениям составили в сумме 0,2 тыс. рублей, план исполнен на 100,0%.</w:t>
      </w:r>
    </w:p>
    <w:p w14:paraId="6A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6B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Другие общегосударственные вопросы составили в сумме 355,2 тыс. рублей пл</w:t>
      </w:r>
      <w:r>
        <w:rPr>
          <w:rFonts w:ascii="Times New Roman" w:hAnsi="Times New Roman"/>
          <w:sz w:val="28"/>
        </w:rPr>
        <w:t>ан исполнен на 99,7%:</w:t>
      </w:r>
    </w:p>
    <w:p w14:paraId="6C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>
        <w:rPr>
          <w:rFonts w:ascii="Times New Roman" w:hAnsi="Times New Roman"/>
          <w:sz w:val="28"/>
          <w:u w:color="000000" w:val="single"/>
        </w:rPr>
        <w:t xml:space="preserve">расходы по </w:t>
      </w:r>
      <w:r>
        <w:rPr>
          <w:rFonts w:ascii="Times New Roman" w:hAnsi="Times New Roman"/>
          <w:sz w:val="28"/>
          <w:u w:color="000000" w:val="single"/>
        </w:rPr>
        <w:t>информационным услугам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 составили в сумме 223,6 тыс. рублей, 99,7% к плану года. Расходы направлены на получение информационных услуг Консультант+, обслуживание сайта, программное обеспечение</w:t>
      </w:r>
      <w:r>
        <w:rPr>
          <w:rFonts w:ascii="Times New Roman" w:hAnsi="Times New Roman"/>
          <w:sz w:val="28"/>
        </w:rPr>
        <w:t xml:space="preserve"> средства защиты информации, </w:t>
      </w:r>
      <w:r>
        <w:rPr>
          <w:rFonts w:ascii="Times New Roman" w:hAnsi="Times New Roman"/>
          <w:sz w:val="28"/>
        </w:rPr>
        <w:t xml:space="preserve">Контур, </w:t>
      </w:r>
      <w:r>
        <w:rPr>
          <w:rFonts w:ascii="Times New Roman" w:hAnsi="Times New Roman"/>
          <w:sz w:val="28"/>
        </w:rPr>
        <w:t>1-С бухгалтерия.</w:t>
      </w:r>
    </w:p>
    <w:p w14:paraId="6D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color="000000" w:val="single"/>
        </w:rPr>
        <w:t>расходы по уплате налого</w:t>
      </w:r>
      <w:r>
        <w:rPr>
          <w:rFonts w:ascii="Times New Roman" w:hAnsi="Times New Roman"/>
          <w:sz w:val="28"/>
          <w:u w:color="000000" w:val="single"/>
        </w:rPr>
        <w:t>в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транспортного) составили в сумме 7,0 тыс. рублей, план исполнен на 100,0%.</w:t>
      </w:r>
    </w:p>
    <w:p w14:paraId="6E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</w:t>
      </w:r>
      <w:r>
        <w:rPr>
          <w:rFonts w:ascii="Times New Roman" w:hAnsi="Times New Roman"/>
          <w:sz w:val="28"/>
          <w:u w:color="000000" w:val="single"/>
        </w:rPr>
        <w:t>расходы по иным межбюджетным трансфертам</w:t>
      </w:r>
      <w:r>
        <w:rPr>
          <w:rFonts w:ascii="Times New Roman" w:hAnsi="Times New Roman"/>
          <w:sz w:val="28"/>
        </w:rPr>
        <w:t xml:space="preserve"> составили в сумме 74,3 тыс. рублей, план исполнен на 100,0%. Средства направлены на пер</w:t>
      </w:r>
      <w:r>
        <w:rPr>
          <w:rFonts w:ascii="Times New Roman" w:hAnsi="Times New Roman"/>
          <w:sz w:val="28"/>
        </w:rPr>
        <w:t>едачу полномочий по внутреннему муниципальному финансовому контролю в Администрацию Куйбышевского района.</w:t>
      </w:r>
    </w:p>
    <w:p w14:paraId="6F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</w:t>
      </w:r>
      <w:r>
        <w:rPr>
          <w:rFonts w:ascii="Times New Roman" w:hAnsi="Times New Roman"/>
          <w:sz w:val="28"/>
          <w:u w:color="000000" w:val="single"/>
        </w:rPr>
        <w:t>прочие  расходы</w:t>
      </w:r>
      <w:r>
        <w:rPr>
          <w:rFonts w:ascii="Times New Roman" w:hAnsi="Times New Roman"/>
          <w:sz w:val="28"/>
        </w:rPr>
        <w:t xml:space="preserve"> в сумме 20,0 тыс. рублей. Средства направлены на уплату членских взносов в СМО РО.</w:t>
      </w:r>
    </w:p>
    <w:p w14:paraId="70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</w:t>
      </w:r>
      <w:r>
        <w:rPr>
          <w:rFonts w:ascii="Times New Roman" w:hAnsi="Times New Roman"/>
          <w:sz w:val="28"/>
          <w:u w:color="000000" w:val="single"/>
        </w:rPr>
        <w:t>прочие  расходы</w:t>
      </w:r>
      <w:r>
        <w:rPr>
          <w:rFonts w:ascii="Times New Roman" w:hAnsi="Times New Roman"/>
          <w:sz w:val="28"/>
        </w:rPr>
        <w:t xml:space="preserve"> в сумме 19,4 тыс. рублей.</w:t>
      </w:r>
      <w:r>
        <w:rPr>
          <w:rFonts w:ascii="Times New Roman" w:hAnsi="Times New Roman"/>
          <w:sz w:val="28"/>
        </w:rPr>
        <w:t xml:space="preserve"> Средства направлены на приобретение венков к мероприятиям памяти времен ВОВ.  </w:t>
      </w:r>
    </w:p>
    <w:p w14:paraId="71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</w:t>
      </w:r>
      <w:r>
        <w:rPr>
          <w:rFonts w:ascii="Times New Roman" w:hAnsi="Times New Roman"/>
          <w:color w:val="000000"/>
          <w:sz w:val="28"/>
          <w:u w:val="single"/>
        </w:rPr>
        <w:t xml:space="preserve">Расходы </w:t>
      </w:r>
      <w:r>
        <w:rPr>
          <w:rFonts w:ascii="Times New Roman" w:hAnsi="Times New Roman"/>
          <w:color w:val="000000"/>
          <w:sz w:val="28"/>
          <w:u w:val="single"/>
        </w:rPr>
        <w:t>на приведение состояния зданий в соотв</w:t>
      </w:r>
      <w:r>
        <w:rPr>
          <w:rFonts w:ascii="Times New Roman" w:hAnsi="Times New Roman"/>
          <w:sz w:val="28"/>
        </w:rPr>
        <w:t>етствие с требованиями строительных норм по обеспечению их доступности для инвалидов</w:t>
      </w:r>
      <w:r>
        <w:rPr>
          <w:rFonts w:ascii="Times New Roman" w:hAnsi="Times New Roman"/>
          <w:sz w:val="28"/>
        </w:rPr>
        <w:t>, в сумме 1,9 тыс. рублей, годовой план и</w:t>
      </w:r>
      <w:r>
        <w:rPr>
          <w:rFonts w:ascii="Times New Roman" w:hAnsi="Times New Roman"/>
          <w:sz w:val="28"/>
        </w:rPr>
        <w:t>сполнен на 95,1 %, средства направлены на ремонт кнопки вызова.</w:t>
      </w:r>
    </w:p>
    <w:p w14:paraId="72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 </w:t>
      </w:r>
      <w:r>
        <w:rPr>
          <w:rFonts w:ascii="Times New Roman" w:hAnsi="Times New Roman"/>
          <w:sz w:val="28"/>
          <w:u w:val="single"/>
        </w:rPr>
        <w:t>Расходы на мероприятия по усилению антитеррористическ</w:t>
      </w:r>
      <w:r>
        <w:rPr>
          <w:rFonts w:ascii="Times New Roman" w:hAnsi="Times New Roman"/>
          <w:sz w:val="28"/>
        </w:rPr>
        <w:t>ой защищённости объектов социального назначения в сумме 2,0 тыс. рублей, план года исполнен на 100,0%, средства направлены на приобрет</w:t>
      </w:r>
      <w:r>
        <w:rPr>
          <w:rFonts w:ascii="Times New Roman" w:hAnsi="Times New Roman"/>
          <w:sz w:val="28"/>
        </w:rPr>
        <w:t>ение стенда.</w:t>
      </w:r>
    </w:p>
    <w:p w14:paraId="73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3.8. </w:t>
      </w:r>
      <w:r>
        <w:rPr>
          <w:rFonts w:ascii="Times New Roman" w:hAnsi="Times New Roman"/>
          <w:sz w:val="28"/>
          <w:u w:val="single"/>
        </w:rPr>
        <w:t xml:space="preserve">Расходы </w:t>
      </w:r>
      <w:r>
        <w:rPr>
          <w:rFonts w:ascii="Times New Roman" w:hAnsi="Times New Roman"/>
          <w:sz w:val="28"/>
          <w:u w:val="single"/>
        </w:rPr>
        <w:t>по о</w:t>
      </w:r>
      <w:r>
        <w:rPr>
          <w:rFonts w:ascii="Times New Roman" w:hAnsi="Times New Roman"/>
          <w:sz w:val="28"/>
          <w:u w:val="single"/>
        </w:rPr>
        <w:t>ценк</w:t>
      </w:r>
      <w:r>
        <w:rPr>
          <w:rFonts w:ascii="Times New Roman" w:hAnsi="Times New Roman"/>
          <w:sz w:val="28"/>
          <w:u w:val="single"/>
        </w:rPr>
        <w:t>е</w:t>
      </w:r>
      <w:r>
        <w:rPr>
          <w:rFonts w:ascii="Times New Roman" w:hAnsi="Times New Roman"/>
          <w:sz w:val="28"/>
          <w:u w:val="single"/>
        </w:rPr>
        <w:t xml:space="preserve"> муниципального имущества</w:t>
      </w:r>
      <w:r>
        <w:rPr>
          <w:rFonts w:ascii="Times New Roman" w:hAnsi="Times New Roman"/>
          <w:sz w:val="28"/>
        </w:rPr>
        <w:t xml:space="preserve">, признание прав и регулирование отношений по муниципальной собственности </w:t>
      </w:r>
      <w:r>
        <w:rPr>
          <w:rFonts w:ascii="Times New Roman" w:hAnsi="Times New Roman"/>
          <w:sz w:val="28"/>
        </w:rPr>
        <w:t>составили в сумме 7,0 тыс. рублей, план исполнен на 100,0%. Расходы направлены на проведение оценки муниципального имущества.</w:t>
      </w:r>
    </w:p>
    <w:p w14:paraId="74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75040000">
      <w:pPr>
        <w:ind w:firstLine="90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НАЦИОНАЛЬНАЯ  ОБОРОНА</w:t>
      </w:r>
    </w:p>
    <w:p w14:paraId="76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Расх</w:t>
      </w:r>
      <w:r>
        <w:rPr>
          <w:rFonts w:ascii="Times New Roman" w:hAnsi="Times New Roman"/>
          <w:sz w:val="28"/>
          <w:u w:val="single"/>
        </w:rPr>
        <w:t xml:space="preserve">оды </w:t>
      </w:r>
      <w:r>
        <w:rPr>
          <w:rFonts w:ascii="Times New Roman" w:hAnsi="Times New Roman"/>
          <w:sz w:val="28"/>
          <w:u w:val="single"/>
        </w:rPr>
        <w:t>на осуществление первичного воинского учета</w:t>
      </w:r>
      <w:r>
        <w:rPr>
          <w:rFonts w:ascii="Times New Roman" w:hAnsi="Times New Roman"/>
          <w:sz w:val="28"/>
        </w:rPr>
        <w:t xml:space="preserve"> на территориях, где отсутствуют военные комиссариаты</w:t>
      </w:r>
      <w:r>
        <w:rPr>
          <w:rFonts w:ascii="Times New Roman" w:hAnsi="Times New Roman"/>
          <w:sz w:val="28"/>
        </w:rPr>
        <w:t xml:space="preserve"> в сумме 255,4 тыс. рублей, план исполнен на 100,0% (средства израсходованы на выплату заработной платы и начислений по оплате труда</w:t>
      </w:r>
      <w:r>
        <w:rPr>
          <w:rFonts w:ascii="Times New Roman" w:hAnsi="Times New Roman"/>
          <w:sz w:val="28"/>
        </w:rPr>
        <w:t>, приобретение канцелярских товаров в сумме 5,9 тыс. рублей</w:t>
      </w:r>
      <w:r>
        <w:rPr>
          <w:rFonts w:ascii="Times New Roman" w:hAnsi="Times New Roman"/>
          <w:sz w:val="28"/>
        </w:rPr>
        <w:t>).</w:t>
      </w:r>
    </w:p>
    <w:p w14:paraId="77040000">
      <w:pPr>
        <w:ind w:firstLine="900" w:left="0"/>
        <w:jc w:val="both"/>
        <w:rPr>
          <w:rFonts w:ascii="Times New Roman" w:hAnsi="Times New Roman"/>
          <w:sz w:val="28"/>
        </w:rPr>
      </w:pPr>
    </w:p>
    <w:p w14:paraId="78040000">
      <w:pPr>
        <w:ind w:firstLine="90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НАЦИОНАЛЬНАЯ БЕЗОПАСН</w:t>
      </w:r>
      <w:r>
        <w:rPr>
          <w:rFonts w:ascii="Times New Roman" w:hAnsi="Times New Roman"/>
          <w:sz w:val="28"/>
        </w:rPr>
        <w:t>ОСТЬ И ПРАВООХРАНИТЕЛЬНАЯ ДЕЯТЕЛЬНОСТЬ</w:t>
      </w:r>
    </w:p>
    <w:p w14:paraId="79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u w:val="single"/>
        </w:rPr>
        <w:t>асходы направлены на обеспечение мероприятий пожарной безопасности</w:t>
      </w:r>
      <w:r>
        <w:rPr>
          <w:rFonts w:ascii="Times New Roman" w:hAnsi="Times New Roman"/>
          <w:sz w:val="28"/>
        </w:rPr>
        <w:t xml:space="preserve"> в сумме 29.8 тыс. рублей, план исполнен на 99,3 % (средства израсходованы на противопожарную опашку территории).</w:t>
      </w:r>
    </w:p>
    <w:p w14:paraId="7A040000">
      <w:pPr>
        <w:ind w:firstLine="900" w:left="0"/>
        <w:jc w:val="both"/>
        <w:rPr>
          <w:rFonts w:ascii="Times New Roman" w:hAnsi="Times New Roman"/>
          <w:sz w:val="28"/>
        </w:rPr>
      </w:pPr>
    </w:p>
    <w:p w14:paraId="7B040000">
      <w:pPr>
        <w:ind w:firstLine="90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НАЦИОНАЛЬНАЯ ЭКОНОМИКА</w:t>
      </w:r>
    </w:p>
    <w:p w14:paraId="7C040000">
      <w:pPr>
        <w:ind w:firstLine="90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по о</w:t>
      </w:r>
      <w:r>
        <w:rPr>
          <w:rFonts w:ascii="Times New Roman" w:hAnsi="Times New Roman"/>
          <w:sz w:val="28"/>
        </w:rPr>
        <w:t>ценк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муниципального имущества, признание прав и регулирование отношений по муниципальной собственности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составили в сумме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,0 тыс. рублей, план исполнен на 100,0%. Расходы направлены на </w:t>
      </w:r>
      <w:r>
        <w:rPr>
          <w:rFonts w:ascii="Times New Roman" w:hAnsi="Times New Roman"/>
          <w:sz w:val="28"/>
        </w:rPr>
        <w:t>образование земельного участка</w:t>
      </w:r>
      <w:r>
        <w:rPr>
          <w:rFonts w:ascii="Times New Roman" w:hAnsi="Times New Roman"/>
          <w:sz w:val="28"/>
        </w:rPr>
        <w:t>.</w:t>
      </w:r>
    </w:p>
    <w:p w14:paraId="7D040000">
      <w:pPr>
        <w:ind w:firstLine="900" w:left="0"/>
        <w:jc w:val="both"/>
        <w:rPr>
          <w:rFonts w:ascii="Times New Roman" w:hAnsi="Times New Roman"/>
          <w:sz w:val="28"/>
        </w:rPr>
      </w:pPr>
    </w:p>
    <w:p w14:paraId="7E040000">
      <w:pPr>
        <w:ind w:firstLine="90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ЖИЛИЩНО-КОММУНАЛЬНОЕ ХОЗЯЙСТВО</w:t>
      </w:r>
    </w:p>
    <w:p w14:paraId="7F040000">
      <w:pPr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</w:t>
      </w:r>
      <w:r>
        <w:rPr>
          <w:rFonts w:ascii="Times New Roman" w:hAnsi="Times New Roman"/>
          <w:sz w:val="28"/>
        </w:rPr>
        <w:t>ходы составили в сумме 2 110,2 тыс. рублей, план исполнен на 85,4 %.</w:t>
      </w:r>
    </w:p>
    <w:p w14:paraId="80040000">
      <w:pPr>
        <w:ind w:firstLine="851" w:left="0"/>
        <w:jc w:val="center"/>
        <w:rPr>
          <w:rFonts w:ascii="Times New Roman" w:hAnsi="Times New Roman"/>
          <w:sz w:val="28"/>
        </w:rPr>
      </w:pPr>
    </w:p>
    <w:p w14:paraId="81040000">
      <w:pPr>
        <w:ind w:firstLine="851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разделу </w:t>
      </w:r>
      <w:r>
        <w:rPr>
          <w:rFonts w:ascii="Times New Roman" w:hAnsi="Times New Roman"/>
          <w:sz w:val="28"/>
          <w:u w:val="single"/>
        </w:rPr>
        <w:t>Коммунальное хозяйство</w:t>
      </w:r>
      <w:r>
        <w:rPr>
          <w:rFonts w:ascii="Times New Roman" w:hAnsi="Times New Roman"/>
          <w:sz w:val="28"/>
        </w:rPr>
        <w:t xml:space="preserve"> </w:t>
      </w:r>
    </w:p>
    <w:p w14:paraId="82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Содержание и ремонт газового хозяйства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сумме 6,0 тыс. рублей, годовой план исполнен на 100,0, расхода направлены на техническое обслуживание и ремонту объектов газового хозяйства в х. </w:t>
      </w:r>
      <w:r>
        <w:rPr>
          <w:rFonts w:ascii="Times New Roman" w:hAnsi="Times New Roman"/>
          <w:sz w:val="28"/>
        </w:rPr>
        <w:t>Карташ</w:t>
      </w:r>
      <w:r>
        <w:rPr>
          <w:rFonts w:ascii="Times New Roman" w:hAnsi="Times New Roman"/>
          <w:sz w:val="28"/>
        </w:rPr>
        <w:t>ево</w:t>
      </w:r>
      <w:r>
        <w:rPr>
          <w:rFonts w:ascii="Times New Roman" w:hAnsi="Times New Roman"/>
          <w:sz w:val="28"/>
        </w:rPr>
        <w:t>.</w:t>
      </w:r>
    </w:p>
    <w:p w14:paraId="83040000">
      <w:pPr>
        <w:ind w:firstLine="851" w:left="0"/>
        <w:jc w:val="center"/>
        <w:rPr>
          <w:rFonts w:ascii="Times New Roman" w:hAnsi="Times New Roman"/>
          <w:sz w:val="28"/>
        </w:rPr>
      </w:pPr>
    </w:p>
    <w:p w14:paraId="84040000">
      <w:pPr>
        <w:ind w:firstLine="851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разделу </w:t>
      </w:r>
      <w:r>
        <w:rPr>
          <w:rFonts w:ascii="Times New Roman" w:hAnsi="Times New Roman"/>
          <w:sz w:val="28"/>
          <w:u w:val="single"/>
        </w:rPr>
        <w:t>Благоустройство</w:t>
      </w:r>
      <w:r>
        <w:rPr>
          <w:rFonts w:ascii="Times New Roman" w:hAnsi="Times New Roman"/>
          <w:sz w:val="28"/>
        </w:rPr>
        <w:t xml:space="preserve"> в сумме 2 104,2 тыс. рублей из них: </w:t>
      </w:r>
    </w:p>
    <w:p w14:paraId="85040000">
      <w:pPr>
        <w:ind w:firstLine="851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Расходы по обеспечению мероприятий по формированию  современной городской среды в части  благоустройства  общественных территорий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составили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 xml:space="preserve">357,3 </w:t>
      </w:r>
      <w:r>
        <w:rPr>
          <w:rFonts w:ascii="Times New Roman" w:hAnsi="Times New Roman"/>
          <w:sz w:val="28"/>
        </w:rPr>
        <w:t xml:space="preserve">тыс. рублей, план исполнен на </w:t>
      </w:r>
      <w:r>
        <w:rPr>
          <w:rFonts w:ascii="Times New Roman" w:hAnsi="Times New Roman"/>
          <w:sz w:val="28"/>
        </w:rPr>
        <w:t>100,0</w:t>
      </w:r>
      <w:r>
        <w:rPr>
          <w:rFonts w:ascii="Times New Roman" w:hAnsi="Times New Roman"/>
          <w:sz w:val="28"/>
        </w:rPr>
        <w:t>%. Расходы направлены</w:t>
      </w:r>
      <w:r>
        <w:rPr>
          <w:rFonts w:ascii="Times New Roman" w:hAnsi="Times New Roman"/>
          <w:sz w:val="28"/>
        </w:rPr>
        <w:t xml:space="preserve"> на ремонт игрового комплекса и приобретение 62 </w:t>
      </w:r>
      <w:r>
        <w:rPr>
          <w:rFonts w:ascii="Times New Roman" w:hAnsi="Times New Roman"/>
          <w:sz w:val="28"/>
        </w:rPr>
        <w:t xml:space="preserve">саженцев деревьев для благоустройства общественной территории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с. Миллерово</w:t>
      </w:r>
    </w:p>
    <w:p w14:paraId="86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000000" w:val="single"/>
        </w:rPr>
        <w:t>Расходы по содержанию памятников и кладбищ</w:t>
      </w:r>
      <w:r>
        <w:rPr>
          <w:rFonts w:ascii="Times New Roman" w:hAnsi="Times New Roman"/>
          <w:sz w:val="28"/>
        </w:rPr>
        <w:t xml:space="preserve"> в сумме 181,5 тыс. рублей, план исполнен на 99,9 % (приобретение стройматериалов 64,7 тыс. рублей, приобретение мемориальных знаков – 13,4 тыс. </w:t>
      </w:r>
      <w:r>
        <w:rPr>
          <w:rFonts w:ascii="Times New Roman" w:hAnsi="Times New Roman"/>
          <w:sz w:val="28"/>
        </w:rPr>
        <w:t xml:space="preserve">рублей, </w:t>
      </w:r>
      <w:r>
        <w:rPr>
          <w:rFonts w:ascii="Times New Roman" w:hAnsi="Times New Roman"/>
          <w:sz w:val="28"/>
        </w:rPr>
        <w:t>акарицидная</w:t>
      </w:r>
      <w:r>
        <w:rPr>
          <w:rFonts w:ascii="Times New Roman" w:hAnsi="Times New Roman"/>
          <w:sz w:val="28"/>
        </w:rPr>
        <w:t xml:space="preserve"> обработка кладбищ -13,3 тыс. рублей, </w:t>
      </w:r>
      <w:r>
        <w:rPr>
          <w:rFonts w:ascii="Times New Roman" w:hAnsi="Times New Roman"/>
          <w:sz w:val="28"/>
        </w:rPr>
        <w:t>обкос</w:t>
      </w:r>
      <w:r>
        <w:rPr>
          <w:rFonts w:ascii="Times New Roman" w:hAnsi="Times New Roman"/>
          <w:sz w:val="28"/>
        </w:rPr>
        <w:t xml:space="preserve"> территории – 18,1 тыс. рублей, вывоз несанкционированных свалок -72,0 тыс. рублей, );</w:t>
      </w:r>
    </w:p>
    <w:p w14:paraId="87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000000" w:val="single"/>
        </w:rPr>
        <w:t>Расходы на реализацию мероприятий по благоустройству и содержанию зеленых насаждений</w:t>
      </w:r>
      <w:r>
        <w:rPr>
          <w:rFonts w:ascii="Times New Roman" w:hAnsi="Times New Roman"/>
          <w:sz w:val="28"/>
        </w:rPr>
        <w:t xml:space="preserve"> в сумме 104,4 тыс. руб</w:t>
      </w:r>
      <w:r>
        <w:rPr>
          <w:rFonts w:ascii="Times New Roman" w:hAnsi="Times New Roman"/>
          <w:sz w:val="28"/>
        </w:rPr>
        <w:t>лей, план года исполнен на 99,9%, (спил и обрезка деревьев 25,0 тыс. рублей, текущий ремонт спортивной площадки в х. Новая Надежда, Юбилейная 13а 64,0 тыс. рублей, изготовление паспорта отходов 13,8 тыс. рублей, стройматериалы 1,5 тыс. рублей);</w:t>
      </w:r>
    </w:p>
    <w:p w14:paraId="88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000000" w:val="single"/>
        </w:rPr>
        <w:t xml:space="preserve">Расходы по </w:t>
      </w:r>
      <w:r>
        <w:rPr>
          <w:rFonts w:ascii="Times New Roman" w:hAnsi="Times New Roman"/>
          <w:sz w:val="28"/>
          <w:u w:color="000000" w:val="single"/>
        </w:rPr>
        <w:t>содержанию и оплата за электроэнергию уличного освещения</w:t>
      </w:r>
      <w:r>
        <w:rPr>
          <w:rFonts w:ascii="Times New Roman" w:hAnsi="Times New Roman"/>
          <w:sz w:val="28"/>
        </w:rPr>
        <w:t xml:space="preserve"> в сумме 1 300,0 тыс. рублей, план года исполнен на 78,3%, (</w:t>
      </w:r>
      <w:r>
        <w:rPr>
          <w:rFonts w:ascii="Times New Roman" w:hAnsi="Times New Roman"/>
          <w:sz w:val="28"/>
        </w:rPr>
        <w:t>оплата электроэнергии уличного освещения  – 944,3 тыс. рублей, оплата за содержание уличного освещения 355,7 тыс. рублей).</w:t>
      </w:r>
    </w:p>
    <w:p w14:paraId="89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Расходы на м</w:t>
      </w:r>
      <w:r>
        <w:rPr>
          <w:rFonts w:ascii="Times New Roman" w:hAnsi="Times New Roman"/>
          <w:sz w:val="28"/>
          <w:u w:val="single"/>
        </w:rPr>
        <w:t>ероприятия по замене ламп накаливания</w:t>
      </w:r>
      <w:r>
        <w:rPr>
          <w:rFonts w:ascii="Times New Roman" w:hAnsi="Times New Roman"/>
          <w:sz w:val="28"/>
        </w:rPr>
        <w:t xml:space="preserve"> и других неэффективных элементов систем освещения, в том числе светильников, на энергосберегающие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sz w:val="28"/>
        </w:rPr>
        <w:t>10,0</w:t>
      </w:r>
      <w:r>
        <w:rPr>
          <w:rFonts w:ascii="Times New Roman" w:hAnsi="Times New Roman"/>
          <w:sz w:val="28"/>
        </w:rPr>
        <w:t xml:space="preserve"> тыс. рублей, план года исполнен на </w:t>
      </w:r>
      <w:r>
        <w:rPr>
          <w:rFonts w:ascii="Times New Roman" w:hAnsi="Times New Roman"/>
          <w:sz w:val="28"/>
        </w:rPr>
        <w:t>100,0</w:t>
      </w:r>
      <w:r>
        <w:rPr>
          <w:rFonts w:ascii="Times New Roman" w:hAnsi="Times New Roman"/>
          <w:sz w:val="28"/>
        </w:rPr>
        <w:t xml:space="preserve">%, </w:t>
      </w:r>
      <w:r>
        <w:rPr>
          <w:rFonts w:ascii="Times New Roman" w:hAnsi="Times New Roman"/>
          <w:sz w:val="28"/>
        </w:rPr>
        <w:t xml:space="preserve">Расходы направлены на замену </w:t>
      </w:r>
      <w:r>
        <w:rPr>
          <w:rFonts w:ascii="Times New Roman" w:hAnsi="Times New Roman"/>
          <w:sz w:val="28"/>
        </w:rPr>
        <w:t>энергосберегающи</w:t>
      </w:r>
      <w:r>
        <w:rPr>
          <w:rFonts w:ascii="Times New Roman" w:hAnsi="Times New Roman"/>
          <w:sz w:val="28"/>
        </w:rPr>
        <w:t>х ламп.</w:t>
      </w:r>
    </w:p>
    <w:p w14:paraId="8A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Расходы</w:t>
      </w:r>
      <w:r>
        <w:rPr>
          <w:rFonts w:ascii="Times New Roman" w:hAnsi="Times New Roman"/>
          <w:sz w:val="28"/>
          <w:u w:val="single"/>
        </w:rPr>
        <w:t xml:space="preserve"> на и</w:t>
      </w:r>
      <w:r>
        <w:rPr>
          <w:rFonts w:ascii="Times New Roman" w:hAnsi="Times New Roman"/>
          <w:sz w:val="28"/>
          <w:u w:val="single"/>
        </w:rPr>
        <w:t>ные межбюджетные трансферты передаваемые другим бюджетам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сумме 1,0 тыс. рублей, план года исполнен на 100,0%, Расходы направлены на</w:t>
      </w:r>
      <w:r>
        <w:rPr>
          <w:rFonts w:ascii="Times New Roman" w:hAnsi="Times New Roman"/>
          <w:sz w:val="28"/>
        </w:rPr>
        <w:t xml:space="preserve"> передачу полномочий Администрации Куйбышевского района </w:t>
      </w:r>
      <w:r>
        <w:rPr>
          <w:rFonts w:ascii="Times New Roman" w:hAnsi="Times New Roman"/>
          <w:sz w:val="28"/>
        </w:rPr>
        <w:t>по организации ритуальных услуг</w:t>
      </w:r>
      <w:r>
        <w:rPr>
          <w:rFonts w:ascii="Times New Roman" w:hAnsi="Times New Roman"/>
          <w:sz w:val="28"/>
        </w:rPr>
        <w:t>.</w:t>
      </w:r>
    </w:p>
    <w:p w14:paraId="8B040000">
      <w:pPr>
        <w:ind w:firstLine="851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Расходы на и</w:t>
      </w:r>
      <w:r>
        <w:rPr>
          <w:rFonts w:ascii="Times New Roman" w:hAnsi="Times New Roman"/>
          <w:sz w:val="28"/>
          <w:u w:val="single"/>
        </w:rPr>
        <w:t>ные межбюджетные трансферты за счет средств резервного фонда Правительства Ростовской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sz w:val="28"/>
        </w:rPr>
        <w:t>150</w:t>
      </w:r>
      <w:r>
        <w:rPr>
          <w:rFonts w:ascii="Times New Roman" w:hAnsi="Times New Roman"/>
          <w:sz w:val="28"/>
        </w:rPr>
        <w:t>,0 тыс. рублей, план года исполнен на 100,0%, Расходы направлены на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приобретение уличных светильников ЭРА с кронштейном (40 штук) для последующей установки по адресу: Ростовская область, Куйбышевский район, с. Миллерово, ул. </w:t>
      </w:r>
      <w:r>
        <w:rPr>
          <w:rFonts w:ascii="Times New Roman" w:hAnsi="Times New Roman"/>
          <w:sz w:val="28"/>
        </w:rPr>
        <w:t>Ярового</w:t>
      </w:r>
      <w:r>
        <w:rPr>
          <w:rFonts w:ascii="Times New Roman" w:hAnsi="Times New Roman"/>
          <w:sz w:val="28"/>
        </w:rPr>
        <w:t>, 30</w:t>
      </w:r>
      <w:r>
        <w:rPr>
          <w:rFonts w:ascii="Times New Roman" w:hAnsi="Times New Roman"/>
          <w:sz w:val="28"/>
        </w:rPr>
        <w:t>.</w:t>
      </w:r>
    </w:p>
    <w:p w14:paraId="8C040000">
      <w:pPr>
        <w:ind w:firstLine="851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ОХРАНА ОКРУЖАЮЩЕЙ</w:t>
      </w:r>
      <w:r>
        <w:rPr>
          <w:rFonts w:ascii="Times New Roman" w:hAnsi="Times New Roman"/>
          <w:sz w:val="28"/>
        </w:rPr>
        <w:t xml:space="preserve"> СРЕДЫ</w:t>
      </w:r>
    </w:p>
    <w:p w14:paraId="8D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направлены на комплексные услуги по обращению с ртутьсодержащими отходами в сумме 31,1 тыс. рублей, план года исполнен на </w:t>
      </w:r>
      <w:r>
        <w:rPr>
          <w:rFonts w:ascii="Times New Roman" w:hAnsi="Times New Roman"/>
          <w:sz w:val="28"/>
        </w:rPr>
        <w:t>100,0</w:t>
      </w:r>
      <w:r>
        <w:rPr>
          <w:rFonts w:ascii="Times New Roman" w:hAnsi="Times New Roman"/>
          <w:sz w:val="28"/>
        </w:rPr>
        <w:t xml:space="preserve"> % (сбор и удаление ртуть содержащих отходов).</w:t>
      </w:r>
    </w:p>
    <w:p w14:paraId="8E040000">
      <w:pPr>
        <w:ind w:firstLine="851" w:left="0"/>
        <w:jc w:val="both"/>
        <w:rPr>
          <w:rFonts w:ascii="Times New Roman" w:hAnsi="Times New Roman"/>
          <w:sz w:val="28"/>
        </w:rPr>
      </w:pPr>
    </w:p>
    <w:p w14:paraId="8F040000">
      <w:pPr>
        <w:ind w:firstLine="851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ОБРАЗОВАНИЕ</w:t>
      </w:r>
    </w:p>
    <w:p w14:paraId="90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повышение квалификации в сумме 10,0 тыс. рублей, план года исполнен на 100,0%. Обучение прошли 2 сотрудника программе гражданская оборона, защита населения от чрезвычайных ситуаций природного и техногенного характера.</w:t>
      </w:r>
    </w:p>
    <w:p w14:paraId="91040000">
      <w:pPr>
        <w:ind w:firstLine="851" w:left="0"/>
        <w:jc w:val="both"/>
        <w:rPr>
          <w:rFonts w:ascii="Times New Roman" w:hAnsi="Times New Roman"/>
          <w:sz w:val="28"/>
        </w:rPr>
      </w:pPr>
    </w:p>
    <w:p w14:paraId="92040000">
      <w:pPr>
        <w:ind w:firstLine="851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</w:t>
      </w:r>
      <w:r>
        <w:rPr>
          <w:rFonts w:ascii="Times New Roman" w:hAnsi="Times New Roman"/>
          <w:sz w:val="28"/>
        </w:rPr>
        <w:t>А, КИНЕМАТОГРАФИЯ</w:t>
      </w:r>
    </w:p>
    <w:p w14:paraId="93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Бюджетные средства израсходованы в сумме 11 659,6 тыс. рублей, план года исполнен на 100,0 %, средства направлены на предоставление </w:t>
      </w:r>
      <w:r>
        <w:rPr>
          <w:rFonts w:ascii="Times New Roman" w:hAnsi="Times New Roman"/>
          <w:sz w:val="28"/>
          <w:u w:color="000000" w:val="single"/>
        </w:rPr>
        <w:t>субсидии МУК ЦКС К-ЛСП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color="000000" w:val="single"/>
        </w:rPr>
        <w:t>на выполнение муниципального задани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(расходы </w:t>
      </w:r>
      <w:r>
        <w:rPr>
          <w:rFonts w:ascii="Times New Roman" w:hAnsi="Times New Roman"/>
          <w:sz w:val="28"/>
        </w:rPr>
        <w:t>на заработную плату с начислениями в</w:t>
      </w:r>
      <w:r>
        <w:rPr>
          <w:rFonts w:ascii="Times New Roman" w:hAnsi="Times New Roman"/>
          <w:sz w:val="28"/>
        </w:rPr>
        <w:t xml:space="preserve"> сумме 7 358,8 тыс. рублей, оплата  коммунальных расходов в сумме 3 905,3 тыс. рублей, услуги связи в сумме 48,2 тыс. рублей;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ГСМ в сумме 22,6 тыс. рублей, услуги по содержанию имущества в сумме 150,5 тыс. рублей, приобретение угля 81,8 тыс. рублей, уплата</w:t>
      </w:r>
      <w:r>
        <w:rPr>
          <w:rFonts w:ascii="Times New Roman" w:hAnsi="Times New Roman"/>
          <w:sz w:val="28"/>
        </w:rPr>
        <w:t xml:space="preserve"> налогов -21,4 тыс. рублей).</w:t>
      </w:r>
    </w:p>
    <w:p w14:paraId="94040000">
      <w:pPr>
        <w:ind w:firstLine="851" w:left="0"/>
        <w:jc w:val="both"/>
        <w:rPr>
          <w:rFonts w:ascii="Times New Roman" w:hAnsi="Times New Roman"/>
          <w:sz w:val="28"/>
        </w:rPr>
      </w:pPr>
    </w:p>
    <w:p w14:paraId="95040000">
      <w:pPr>
        <w:ind w:firstLine="851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СОЦИАЛЬНАЯ ПОЛИТИКА</w:t>
      </w:r>
    </w:p>
    <w:p w14:paraId="96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направлены на выплату пенсии за выслугу лет лицам, замещающим муниципальные должности и должности муниципальной службы в сумме 154,0 тыс. рублей, план года исполнен на 99,9 %.</w:t>
      </w:r>
    </w:p>
    <w:p w14:paraId="97040000">
      <w:pPr>
        <w:ind w:firstLine="851" w:left="0"/>
        <w:jc w:val="both"/>
        <w:rPr>
          <w:rFonts w:ascii="Times New Roman" w:hAnsi="Times New Roman"/>
          <w:sz w:val="28"/>
        </w:rPr>
      </w:pPr>
    </w:p>
    <w:p w14:paraId="98040000">
      <w:pPr>
        <w:ind w:firstLine="851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ФИЗИЧЕСКАЯ КУЛЬТУРА И </w:t>
      </w:r>
      <w:r>
        <w:rPr>
          <w:rFonts w:ascii="Times New Roman" w:hAnsi="Times New Roman"/>
          <w:sz w:val="28"/>
        </w:rPr>
        <w:t>СПОРТ</w:t>
      </w:r>
    </w:p>
    <w:p w14:paraId="9904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физическое воспитание,  обеспечение организации и проведения физкультурных мероприятий и спортивных мероприятий в сумме 9,4 тыс. рублей, план года исполнен на 100,0%. (приобретение спортивного инвентаря</w:t>
      </w:r>
      <w:r>
        <w:rPr>
          <w:rFonts w:ascii="Times New Roman" w:hAnsi="Times New Roman"/>
          <w:sz w:val="28"/>
        </w:rPr>
        <w:t xml:space="preserve"> (ракетки 10 шт. и шары для настольного тенниса, резиновые спортивные шары 3 шт.)</w:t>
      </w:r>
      <w:r>
        <w:rPr>
          <w:rFonts w:ascii="Times New Roman" w:hAnsi="Times New Roman"/>
          <w:sz w:val="28"/>
        </w:rPr>
        <w:t>).</w:t>
      </w:r>
    </w:p>
    <w:p w14:paraId="9A040000">
      <w:pPr>
        <w:ind w:firstLine="851" w:left="0"/>
        <w:jc w:val="both"/>
        <w:rPr>
          <w:rFonts w:ascii="Times New Roman" w:hAnsi="Times New Roman"/>
          <w:sz w:val="28"/>
        </w:rPr>
      </w:pPr>
    </w:p>
    <w:p w14:paraId="9B04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Заведующий сектором </w:t>
      </w:r>
      <w:r>
        <w:rPr>
          <w:rFonts w:ascii="Times New Roman" w:hAnsi="Times New Roman"/>
          <w:sz w:val="28"/>
        </w:rPr>
        <w:t>экономики и финансов                                    М.Н.Билая</w:t>
      </w:r>
    </w:p>
    <w:sectPr>
      <w:pgSz w:h="16838" w:orient="portrait" w:w="11906"/>
      <w:pgMar w:bottom="851" w:footer="709" w:gutter="0" w:header="709" w:left="1418" w:right="68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2280" w:val="left"/>
        </w:tabs>
        <w:ind w:hanging="1200" w:left="228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leader="none" w:pos="1980" w:val="left"/>
        </w:tabs>
        <w:ind w:hanging="360" w:left="1980"/>
      </w:pPr>
    </w:lvl>
    <w:lvl w:ilvl="2">
      <w:start w:val="1"/>
      <w:numFmt w:val="lowerRoman"/>
      <w:lvlText w:val="%3."/>
      <w:lvlJc w:val="right"/>
      <w:pPr>
        <w:tabs>
          <w:tab w:leader="none" w:pos="2700" w:val="left"/>
        </w:tabs>
        <w:ind w:hanging="180" w:left="2700"/>
      </w:pPr>
    </w:lvl>
    <w:lvl w:ilvl="3">
      <w:start w:val="1"/>
      <w:numFmt w:val="decimal"/>
      <w:lvlText w:val="%4."/>
      <w:lvlJc w:val="left"/>
      <w:pPr>
        <w:tabs>
          <w:tab w:leader="none" w:pos="3420" w:val="left"/>
        </w:tabs>
        <w:ind w:hanging="360" w:left="3420"/>
      </w:pPr>
    </w:lvl>
    <w:lvl w:ilvl="4">
      <w:start w:val="1"/>
      <w:numFmt w:val="lowerLetter"/>
      <w:lvlText w:val="%5."/>
      <w:lvlJc w:val="left"/>
      <w:pPr>
        <w:tabs>
          <w:tab w:leader="none" w:pos="4140" w:val="left"/>
        </w:tabs>
        <w:ind w:hanging="360" w:left="4140"/>
      </w:pPr>
    </w:lvl>
    <w:lvl w:ilvl="5">
      <w:start w:val="1"/>
      <w:numFmt w:val="lowerRoman"/>
      <w:lvlText w:val="%6."/>
      <w:lvlJc w:val="right"/>
      <w:pPr>
        <w:tabs>
          <w:tab w:leader="none" w:pos="4860" w:val="left"/>
        </w:tabs>
        <w:ind w:hanging="180" w:left="4860"/>
      </w:pPr>
    </w:lvl>
    <w:lvl w:ilvl="6">
      <w:start w:val="1"/>
      <w:numFmt w:val="decimal"/>
      <w:lvlText w:val="%7."/>
      <w:lvlJc w:val="left"/>
      <w:pPr>
        <w:tabs>
          <w:tab w:leader="none" w:pos="5580" w:val="left"/>
        </w:tabs>
        <w:ind w:hanging="360" w:left="5580"/>
      </w:pPr>
    </w:lvl>
    <w:lvl w:ilvl="7">
      <w:start w:val="1"/>
      <w:numFmt w:val="lowerLetter"/>
      <w:lvlText w:val="%8."/>
      <w:lvlJc w:val="left"/>
      <w:pPr>
        <w:tabs>
          <w:tab w:leader="none" w:pos="6300" w:val="left"/>
        </w:tabs>
        <w:ind w:hanging="360" w:left="6300"/>
      </w:pPr>
    </w:lvl>
    <w:lvl w:ilvl="8">
      <w:start w:val="1"/>
      <w:numFmt w:val="lowerRoman"/>
      <w:lvlText w:val="%9."/>
      <w:lvlJc w:val="right"/>
      <w:pPr>
        <w:tabs>
          <w:tab w:leader="none" w:pos="7020" w:val="left"/>
        </w:tabs>
        <w:ind w:hanging="180" w:left="702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4"/>
    </w:rPr>
  </w:style>
  <w:style w:default="1" w:styleId="Style_11_ch" w:type="character">
    <w:name w:val="Normal"/>
    <w:link w:val="Style_11"/>
    <w:rPr>
      <w:sz w:val="24"/>
    </w:rPr>
  </w:style>
  <w:style w:styleId="Style_12" w:type="paragraph">
    <w:name w:val="toc 2"/>
    <w:next w:val="Style_11"/>
    <w:link w:val="Style_12_ch"/>
    <w:uiPriority w:val="39"/>
    <w:pPr>
      <w:ind w:firstLine="0" w:left="200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Balloon Text"/>
    <w:basedOn w:val="Style_11"/>
    <w:link w:val="Style_13_ch"/>
    <w:rPr>
      <w:rFonts w:ascii="Tahoma" w:hAnsi="Tahoma"/>
      <w:sz w:val="16"/>
    </w:rPr>
  </w:style>
  <w:style w:styleId="Style_13_ch" w:type="character">
    <w:name w:val="Balloon Text"/>
    <w:basedOn w:val="Style_11_ch"/>
    <w:link w:val="Style_13"/>
    <w:rPr>
      <w:rFonts w:ascii="Tahoma" w:hAnsi="Tahoma"/>
      <w:sz w:val="16"/>
    </w:rPr>
  </w:style>
  <w:style w:styleId="Style_14" w:type="paragraph">
    <w:name w:val="Гиперссылка2"/>
    <w:link w:val="Style_14_ch"/>
    <w:rPr>
      <w:color w:val="0000FF"/>
      <w:u w:val="single"/>
    </w:rPr>
  </w:style>
  <w:style w:styleId="Style_14_ch" w:type="character">
    <w:name w:val="Гиперссылка2"/>
    <w:link w:val="Style_14"/>
    <w:rPr>
      <w:color w:val="0000FF"/>
      <w:u w:val="single"/>
    </w:rPr>
  </w:style>
  <w:style w:styleId="Style_2" w:type="paragraph">
    <w:name w:val="ConsTitle"/>
    <w:link w:val="Style_2_ch"/>
    <w:pPr>
      <w:widowControl w:val="0"/>
      <w:ind w:right="19772"/>
    </w:pPr>
    <w:rPr>
      <w:rFonts w:ascii="Arial" w:hAnsi="Arial"/>
      <w:b w:val="1"/>
      <w:sz w:val="16"/>
    </w:rPr>
  </w:style>
  <w:style w:styleId="Style_2_ch" w:type="character">
    <w:name w:val="ConsTitle"/>
    <w:link w:val="Style_2"/>
    <w:rPr>
      <w:rFonts w:ascii="Arial" w:hAnsi="Arial"/>
      <w:b w:val="1"/>
      <w:sz w:val="16"/>
    </w:rPr>
  </w:style>
  <w:style w:styleId="Style_15" w:type="paragraph">
    <w:name w:val="toc 4"/>
    <w:next w:val="Style_11"/>
    <w:link w:val="Style_15_ch"/>
    <w:uiPriority w:val="39"/>
    <w:pPr>
      <w:ind w:firstLine="0" w:left="600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16" w:type="paragraph">
    <w:name w:val="toc 6"/>
    <w:next w:val="Style_11"/>
    <w:link w:val="Style_16_ch"/>
    <w:uiPriority w:val="39"/>
    <w:pPr>
      <w:ind w:firstLine="0" w:left="1000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1"/>
    <w:link w:val="Style_17_ch"/>
    <w:uiPriority w:val="39"/>
    <w:pPr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Body Text Indent"/>
    <w:basedOn w:val="Style_11"/>
    <w:link w:val="Style_18_ch"/>
    <w:pPr>
      <w:spacing w:after="120"/>
      <w:ind w:firstLine="0" w:left="283"/>
    </w:pPr>
  </w:style>
  <w:style w:styleId="Style_18_ch" w:type="character">
    <w:name w:val="Body Text Indent"/>
    <w:basedOn w:val="Style_11_ch"/>
    <w:link w:val="Style_18"/>
  </w:style>
  <w:style w:styleId="Style_19" w:type="paragraph">
    <w:name w:val="List Paragraph"/>
    <w:basedOn w:val="Style_11"/>
    <w:link w:val="Style_1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9_ch" w:type="character">
    <w:name w:val="List Paragraph"/>
    <w:basedOn w:val="Style_11_ch"/>
    <w:link w:val="Style_19"/>
    <w:rPr>
      <w:rFonts w:ascii="Calibri" w:hAnsi="Calibri"/>
      <w:sz w:val="22"/>
    </w:rPr>
  </w:style>
  <w:style w:styleId="Style_20" w:type="paragraph">
    <w:name w:val="ConsPlusNonformat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PlusNonformat"/>
    <w:link w:val="Style_20"/>
    <w:rPr>
      <w:rFonts w:ascii="Courier New" w:hAnsi="Courier New"/>
    </w:rPr>
  </w:style>
  <w:style w:styleId="Style_21" w:type="paragraph">
    <w:name w:val="heading 3"/>
    <w:next w:val="Style_11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ConsNormal"/>
    <w:link w:val="Style_22_ch"/>
    <w:pPr>
      <w:widowControl w:val="0"/>
      <w:ind w:firstLine="720" w:left="0" w:right="19772"/>
    </w:pPr>
    <w:rPr>
      <w:rFonts w:ascii="Arial" w:hAnsi="Arial"/>
    </w:rPr>
  </w:style>
  <w:style w:styleId="Style_22_ch" w:type="character">
    <w:name w:val="ConsNormal"/>
    <w:link w:val="Style_22"/>
    <w:rPr>
      <w:rFonts w:ascii="Arial" w:hAnsi="Arial"/>
    </w:rPr>
  </w:style>
  <w:style w:styleId="Style_23" w:type="paragraph">
    <w:name w:val="Знак Знак3 Знак Знак Знак Знак"/>
    <w:basedOn w:val="Style_11"/>
    <w:link w:val="Style_23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3_ch" w:type="character">
    <w:name w:val="Знак Знак3 Знак Знак Знак Знак"/>
    <w:basedOn w:val="Style_11_ch"/>
    <w:link w:val="Style_23"/>
    <w:rPr>
      <w:rFonts w:ascii="Verdana" w:hAnsi="Verdana"/>
      <w:sz w:val="20"/>
    </w:rPr>
  </w:style>
  <w:style w:styleId="Style_24" w:type="paragraph">
    <w:name w:val="Обычный1"/>
    <w:link w:val="Style_24_ch"/>
    <w:rPr>
      <w:sz w:val="24"/>
    </w:rPr>
  </w:style>
  <w:style w:styleId="Style_24_ch" w:type="character">
    <w:name w:val="Обычный1"/>
    <w:link w:val="Style_24"/>
    <w:rPr>
      <w:sz w:val="24"/>
    </w:rPr>
  </w:style>
  <w:style w:styleId="Style_25" w:type="paragraph">
    <w:name w:val="pre"/>
    <w:link w:val="Style_25_ch"/>
  </w:style>
  <w:style w:styleId="Style_25_ch" w:type="character">
    <w:name w:val="pre"/>
    <w:link w:val="Style_25"/>
  </w:style>
  <w:style w:styleId="Style_26" w:type="paragraph">
    <w:name w:val="Без интервала1"/>
    <w:link w:val="Style_26_ch"/>
    <w:rPr>
      <w:rFonts w:ascii="Calibri" w:hAnsi="Calibri"/>
      <w:sz w:val="22"/>
    </w:rPr>
  </w:style>
  <w:style w:styleId="Style_26_ch" w:type="character">
    <w:name w:val="Без интервала1"/>
    <w:link w:val="Style_26"/>
    <w:rPr>
      <w:rFonts w:ascii="Calibri" w:hAnsi="Calibri"/>
      <w:sz w:val="22"/>
    </w:rPr>
  </w:style>
  <w:style w:styleId="Style_27" w:type="paragraph">
    <w:name w:val="Основной шрифт абзаца3"/>
    <w:link w:val="Style_27_ch"/>
  </w:style>
  <w:style w:styleId="Style_27_ch" w:type="character">
    <w:name w:val="Основной шрифт абзаца3"/>
    <w:link w:val="Style_27"/>
  </w:style>
  <w:style w:styleId="Style_28" w:type="paragraph">
    <w:name w:val="Body Text 3"/>
    <w:basedOn w:val="Style_11"/>
    <w:link w:val="Style_28_ch"/>
    <w:pPr>
      <w:spacing w:after="120"/>
      <w:ind/>
    </w:pPr>
    <w:rPr>
      <w:sz w:val="16"/>
    </w:rPr>
  </w:style>
  <w:style w:styleId="Style_28_ch" w:type="character">
    <w:name w:val="Body Text 3"/>
    <w:basedOn w:val="Style_11_ch"/>
    <w:link w:val="Style_28"/>
    <w:rPr>
      <w:sz w:val="16"/>
    </w:rPr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29" w:type="paragraph">
    <w:name w:val="Гиперссылка3"/>
    <w:link w:val="Style_29_ch"/>
    <w:rPr>
      <w:color w:val="0000FF"/>
      <w:u w:val="single"/>
    </w:rPr>
  </w:style>
  <w:style w:styleId="Style_29_ch" w:type="character">
    <w:name w:val="Гиперссылка3"/>
    <w:link w:val="Style_29"/>
    <w:rPr>
      <w:color w:val="0000FF"/>
      <w:u w:val="single"/>
    </w:rPr>
  </w:style>
  <w:style w:styleId="Style_30" w:type="paragraph">
    <w:name w:val="Body Text 2"/>
    <w:basedOn w:val="Style_11"/>
    <w:link w:val="Style_30_ch"/>
    <w:pPr>
      <w:spacing w:after="120" w:line="480" w:lineRule="auto"/>
      <w:ind/>
    </w:pPr>
  </w:style>
  <w:style w:styleId="Style_30_ch" w:type="character">
    <w:name w:val="Body Text 2"/>
    <w:basedOn w:val="Style_11_ch"/>
    <w:link w:val="Style_30"/>
  </w:style>
  <w:style w:styleId="Style_31" w:type="paragraph">
    <w:name w:val="Основной текст1"/>
    <w:basedOn w:val="Style_11"/>
    <w:link w:val="Style_31_ch"/>
    <w:pPr>
      <w:widowControl w:val="0"/>
      <w:spacing w:line="317" w:lineRule="exact"/>
      <w:ind w:firstLine="540" w:left="0"/>
      <w:jc w:val="both"/>
    </w:pPr>
    <w:rPr>
      <w:spacing w:val="-1"/>
      <w:sz w:val="26"/>
      <w:highlight w:val="white"/>
    </w:rPr>
  </w:style>
  <w:style w:styleId="Style_31_ch" w:type="character">
    <w:name w:val="Основной текст1"/>
    <w:basedOn w:val="Style_11_ch"/>
    <w:link w:val="Style_31"/>
    <w:rPr>
      <w:spacing w:val="-1"/>
      <w:sz w:val="26"/>
      <w:highlight w:val="white"/>
    </w:rPr>
  </w:style>
  <w:style w:styleId="Style_32" w:type="paragraph">
    <w:name w:val="Номер строки1"/>
    <w:link w:val="Style_32_ch"/>
  </w:style>
  <w:style w:styleId="Style_32_ch" w:type="character">
    <w:name w:val="Номер строки1"/>
    <w:link w:val="Style_32"/>
  </w:style>
  <w:style w:styleId="Style_33" w:type="paragraph">
    <w:name w:val="subheader"/>
    <w:basedOn w:val="Style_11"/>
    <w:link w:val="Style_33_ch"/>
    <w:pPr>
      <w:spacing w:after="75" w:before="150"/>
      <w:ind/>
    </w:pPr>
    <w:rPr>
      <w:rFonts w:ascii="Arial" w:hAnsi="Arial"/>
      <w:b w:val="1"/>
      <w:sz w:val="18"/>
    </w:rPr>
  </w:style>
  <w:style w:styleId="Style_33_ch" w:type="character">
    <w:name w:val="subheader"/>
    <w:basedOn w:val="Style_11_ch"/>
    <w:link w:val="Style_33"/>
    <w:rPr>
      <w:rFonts w:ascii="Arial" w:hAnsi="Arial"/>
      <w:b w:val="1"/>
      <w:sz w:val="18"/>
    </w:rPr>
  </w:style>
  <w:style w:styleId="Style_34" w:type="paragraph">
    <w:name w:val="Знак Знак Знак1 Знак Знак Знак Знак"/>
    <w:basedOn w:val="Style_11"/>
    <w:link w:val="Style_34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34_ch" w:type="character">
    <w:name w:val="Знак Знак Знак1 Знак Знак Знак Знак"/>
    <w:basedOn w:val="Style_11_ch"/>
    <w:link w:val="Style_34"/>
    <w:rPr>
      <w:rFonts w:ascii="Tahoma" w:hAnsi="Tahoma"/>
      <w:sz w:val="20"/>
    </w:rPr>
  </w:style>
  <w:style w:styleId="Style_35" w:type="paragraph">
    <w:name w:val="toc 3"/>
    <w:next w:val="Style_11"/>
    <w:link w:val="Style_35_ch"/>
    <w:uiPriority w:val="39"/>
    <w:pPr>
      <w:ind w:firstLine="0" w:left="400"/>
    </w:pPr>
    <w:rPr>
      <w:rFonts w:ascii="XO Thames" w:hAnsi="XO Thames"/>
      <w:sz w:val="28"/>
    </w:rPr>
  </w:style>
  <w:style w:styleId="Style_35_ch" w:type="character">
    <w:name w:val="toc 3"/>
    <w:link w:val="Style_35"/>
    <w:rPr>
      <w:rFonts w:ascii="XO Thames" w:hAnsi="XO Thames"/>
      <w:sz w:val="28"/>
    </w:rPr>
  </w:style>
  <w:style w:styleId="Style_36" w:type="paragraph">
    <w:name w:val="Знак"/>
    <w:basedOn w:val="Style_11"/>
    <w:link w:val="Style_36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36_ch" w:type="character">
    <w:name w:val="Знак"/>
    <w:basedOn w:val="Style_11_ch"/>
    <w:link w:val="Style_36"/>
    <w:rPr>
      <w:rFonts w:ascii="Verdana" w:hAnsi="Verdana"/>
      <w:sz w:val="20"/>
    </w:rPr>
  </w:style>
  <w:style w:styleId="Style_37" w:type="paragraph">
    <w:name w:val="Основной шрифт абзаца2"/>
    <w:link w:val="Style_37_ch"/>
  </w:style>
  <w:style w:styleId="Style_37_ch" w:type="character">
    <w:name w:val="Основной шрифт абзаца2"/>
    <w:link w:val="Style_37"/>
  </w:style>
  <w:style w:styleId="Style_38" w:type="paragraph">
    <w:name w:val="Знак Знак10 Знак Знак Знак Знак Знак Знак Знак Знак"/>
    <w:basedOn w:val="Style_11"/>
    <w:link w:val="Style_38_ch"/>
    <w:pPr>
      <w:spacing w:after="160" w:line="240" w:lineRule="exact"/>
      <w:ind/>
    </w:pPr>
    <w:rPr>
      <w:rFonts w:ascii="Verdana" w:hAnsi="Verdana"/>
      <w:sz w:val="20"/>
    </w:rPr>
  </w:style>
  <w:style w:styleId="Style_38_ch" w:type="character">
    <w:name w:val="Знак Знак10 Знак Знак Знак Знак Знак Знак Знак Знак"/>
    <w:basedOn w:val="Style_11_ch"/>
    <w:link w:val="Style_38"/>
    <w:rPr>
      <w:rFonts w:ascii="Verdana" w:hAnsi="Verdana"/>
      <w:sz w:val="20"/>
    </w:rPr>
  </w:style>
  <w:style w:styleId="Style_39" w:type="paragraph">
    <w:name w:val="Основной текст1 Знак1"/>
    <w:link w:val="Style_39_ch"/>
    <w:rPr>
      <w:b w:val="1"/>
      <w:sz w:val="24"/>
    </w:rPr>
  </w:style>
  <w:style w:styleId="Style_39_ch" w:type="character">
    <w:name w:val="Основной текст1 Знак1"/>
    <w:link w:val="Style_39"/>
    <w:rPr>
      <w:b w:val="1"/>
      <w:sz w:val="24"/>
    </w:rPr>
  </w:style>
  <w:style w:styleId="Style_40" w:type="paragraph">
    <w:name w:val="Обычный1"/>
    <w:link w:val="Style_40_ch"/>
    <w:rPr>
      <w:sz w:val="24"/>
    </w:rPr>
  </w:style>
  <w:style w:styleId="Style_40_ch" w:type="character">
    <w:name w:val="Обычный1"/>
    <w:link w:val="Style_40"/>
    <w:rPr>
      <w:sz w:val="24"/>
    </w:rPr>
  </w:style>
  <w:style w:styleId="Style_41" w:type="paragraph">
    <w:name w:val="heading 5"/>
    <w:next w:val="Style_11"/>
    <w:link w:val="Style_4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1_ch" w:type="character">
    <w:name w:val="heading 5"/>
    <w:link w:val="Style_41"/>
    <w:rPr>
      <w:rFonts w:ascii="XO Thames" w:hAnsi="XO Thames"/>
      <w:b w:val="1"/>
      <w:sz w:val="22"/>
    </w:rPr>
  </w:style>
  <w:style w:styleId="Style_8" w:type="paragraph">
    <w:name w:val="heading 1"/>
    <w:basedOn w:val="Style_11"/>
    <w:next w:val="Style_11"/>
    <w:link w:val="Style_8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8_ch" w:type="character">
    <w:name w:val="heading 1"/>
    <w:basedOn w:val="Style_11_ch"/>
    <w:link w:val="Style_8"/>
    <w:rPr>
      <w:rFonts w:ascii="Arial" w:hAnsi="Arial"/>
      <w:b w:val="1"/>
      <w:sz w:val="32"/>
    </w:rPr>
  </w:style>
  <w:style w:styleId="Style_42" w:type="paragraph">
    <w:name w:val="ConsPlusNormal"/>
    <w:link w:val="Style_42_ch"/>
    <w:pPr>
      <w:ind w:firstLine="720" w:left="0"/>
    </w:pPr>
    <w:rPr>
      <w:rFonts w:ascii="Arial" w:hAnsi="Arial"/>
    </w:rPr>
  </w:style>
  <w:style w:styleId="Style_42_ch" w:type="character">
    <w:name w:val="ConsPlusNormal"/>
    <w:link w:val="Style_42"/>
    <w:rPr>
      <w:rFonts w:ascii="Arial" w:hAnsi="Arial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43" w:type="paragraph">
    <w:name w:val="Footnote"/>
    <w:link w:val="Style_43_ch"/>
    <w:pPr>
      <w:ind w:firstLine="851" w:left="0"/>
      <w:jc w:val="both"/>
    </w:pPr>
    <w:rPr>
      <w:rFonts w:ascii="XO Thames" w:hAnsi="XO Thames"/>
      <w:sz w:val="22"/>
    </w:rPr>
  </w:style>
  <w:style w:styleId="Style_43_ch" w:type="character">
    <w:name w:val="Footnote"/>
    <w:link w:val="Style_43"/>
    <w:rPr>
      <w:rFonts w:ascii="XO Thames" w:hAnsi="XO Thames"/>
      <w:sz w:val="22"/>
    </w:rPr>
  </w:style>
  <w:style w:styleId="Style_44" w:type="paragraph">
    <w:name w:val="heading 8"/>
    <w:basedOn w:val="Style_11"/>
    <w:next w:val="Style_11"/>
    <w:link w:val="Style_44_ch"/>
    <w:uiPriority w:val="9"/>
    <w:qFormat/>
    <w:pPr>
      <w:spacing w:after="60" w:before="240"/>
      <w:ind/>
      <w:outlineLvl w:val="7"/>
    </w:pPr>
    <w:rPr>
      <w:i w:val="1"/>
    </w:rPr>
  </w:style>
  <w:style w:styleId="Style_44_ch" w:type="character">
    <w:name w:val="heading 8"/>
    <w:basedOn w:val="Style_11_ch"/>
    <w:link w:val="Style_44"/>
    <w:rPr>
      <w:i w:val="1"/>
    </w:rPr>
  </w:style>
  <w:style w:styleId="Style_45" w:type="paragraph">
    <w:name w:val="toc 1"/>
    <w:next w:val="Style_11"/>
    <w:link w:val="Style_45_ch"/>
    <w:uiPriority w:val="39"/>
    <w:rPr>
      <w:rFonts w:ascii="XO Thames" w:hAnsi="XO Thames"/>
      <w:b w:val="1"/>
      <w:sz w:val="28"/>
    </w:rPr>
  </w:style>
  <w:style w:styleId="Style_45_ch" w:type="character">
    <w:name w:val="toc 1"/>
    <w:link w:val="Style_45"/>
    <w:rPr>
      <w:rFonts w:ascii="XO Thames" w:hAnsi="XO Thames"/>
      <w:b w:val="1"/>
      <w:sz w:val="28"/>
    </w:rPr>
  </w:style>
  <w:style w:styleId="Style_46" w:type="paragraph">
    <w:name w:val="Знак1"/>
    <w:basedOn w:val="Style_11"/>
    <w:link w:val="Style_46_ch"/>
    <w:pPr>
      <w:spacing w:afterAutospacing="on" w:beforeAutospacing="on"/>
      <w:ind/>
    </w:pPr>
    <w:rPr>
      <w:rFonts w:ascii="Tahoma" w:hAnsi="Tahoma"/>
      <w:sz w:val="20"/>
    </w:rPr>
  </w:style>
  <w:style w:styleId="Style_46_ch" w:type="character">
    <w:name w:val="Знак1"/>
    <w:basedOn w:val="Style_11_ch"/>
    <w:link w:val="Style_46"/>
    <w:rPr>
      <w:rFonts w:ascii="Tahoma" w:hAnsi="Tahoma"/>
      <w:sz w:val="20"/>
    </w:rPr>
  </w:style>
  <w:style w:styleId="Style_47" w:type="paragraph">
    <w:name w:val="Header and Footer"/>
    <w:link w:val="Style_47_ch"/>
    <w:pPr>
      <w:ind/>
      <w:jc w:val="both"/>
    </w:pPr>
    <w:rPr>
      <w:rFonts w:ascii="XO Thames" w:hAnsi="XO Thames"/>
    </w:rPr>
  </w:style>
  <w:style w:styleId="Style_47_ch" w:type="character">
    <w:name w:val="Header and Footer"/>
    <w:link w:val="Style_47"/>
    <w:rPr>
      <w:rFonts w:ascii="XO Thames" w:hAnsi="XO Thames"/>
    </w:rPr>
  </w:style>
  <w:style w:styleId="Style_48" w:type="paragraph">
    <w:name w:val="Основной шрифт абзаца1"/>
    <w:link w:val="Style_48_ch"/>
  </w:style>
  <w:style w:styleId="Style_48_ch" w:type="character">
    <w:name w:val="Основной шрифт абзаца1"/>
    <w:link w:val="Style_48"/>
  </w:style>
  <w:style w:styleId="Style_49" w:type="paragraph">
    <w:name w:val="Знак Знак3 Знак Знак"/>
    <w:basedOn w:val="Style_11"/>
    <w:link w:val="Style_49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49_ch" w:type="character">
    <w:name w:val="Знак Знак3 Знак Знак"/>
    <w:basedOn w:val="Style_11_ch"/>
    <w:link w:val="Style_49"/>
    <w:rPr>
      <w:rFonts w:ascii="Verdana" w:hAnsi="Verdana"/>
      <w:sz w:val="20"/>
    </w:rPr>
  </w:style>
  <w:style w:styleId="Style_4" w:type="paragraph">
    <w:name w:val="Основной текст с отступом 22"/>
    <w:basedOn w:val="Style_11"/>
    <w:link w:val="Style_4_ch"/>
    <w:pPr>
      <w:widowControl w:val="0"/>
      <w:spacing w:after="120" w:line="480" w:lineRule="auto"/>
      <w:ind w:firstLine="0" w:left="283"/>
      <w:jc w:val="center"/>
    </w:pPr>
  </w:style>
  <w:style w:styleId="Style_4_ch" w:type="character">
    <w:name w:val="Основной текст с отступом 22"/>
    <w:basedOn w:val="Style_11_ch"/>
    <w:link w:val="Style_4"/>
  </w:style>
  <w:style w:styleId="Style_50" w:type="paragraph">
    <w:name w:val="toc 9"/>
    <w:next w:val="Style_11"/>
    <w:link w:val="Style_50_ch"/>
    <w:uiPriority w:val="39"/>
    <w:pPr>
      <w:ind w:firstLine="0" w:left="1600"/>
    </w:pPr>
    <w:rPr>
      <w:rFonts w:ascii="XO Thames" w:hAnsi="XO Thames"/>
      <w:sz w:val="28"/>
    </w:rPr>
  </w:style>
  <w:style w:styleId="Style_50_ch" w:type="character">
    <w:name w:val="toc 9"/>
    <w:link w:val="Style_50"/>
    <w:rPr>
      <w:rFonts w:ascii="XO Thames" w:hAnsi="XO Thames"/>
      <w:sz w:val="28"/>
    </w:rPr>
  </w:style>
  <w:style w:styleId="Style_51" w:type="paragraph">
    <w:name w:val="Знак Знак13"/>
    <w:link w:val="Style_51_ch"/>
    <w:rPr>
      <w:b w:val="1"/>
      <w:sz w:val="28"/>
    </w:rPr>
  </w:style>
  <w:style w:styleId="Style_51_ch" w:type="character">
    <w:name w:val="Знак Знак13"/>
    <w:link w:val="Style_51"/>
    <w:rPr>
      <w:b w:val="1"/>
      <w:sz w:val="28"/>
    </w:rPr>
  </w:style>
  <w:style w:styleId="Style_52" w:type="paragraph">
    <w:name w:val="toc 8"/>
    <w:next w:val="Style_11"/>
    <w:link w:val="Style_52_ch"/>
    <w:uiPriority w:val="39"/>
    <w:pPr>
      <w:ind w:firstLine="0" w:left="1400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53" w:type="paragraph">
    <w:name w:val="Обычный1"/>
    <w:link w:val="Style_53_ch"/>
    <w:rPr>
      <w:sz w:val="24"/>
    </w:rPr>
  </w:style>
  <w:style w:styleId="Style_53_ch" w:type="character">
    <w:name w:val="Обычный1"/>
    <w:link w:val="Style_53"/>
    <w:rPr>
      <w:sz w:val="24"/>
    </w:rPr>
  </w:style>
  <w:style w:styleId="Style_9" w:type="paragraph">
    <w:name w:val="ConsPlusTitle"/>
    <w:link w:val="Style_9_ch"/>
    <w:pPr>
      <w:widowControl w:val="0"/>
      <w:ind/>
    </w:pPr>
    <w:rPr>
      <w:b w:val="1"/>
      <w:sz w:val="24"/>
    </w:rPr>
  </w:style>
  <w:style w:styleId="Style_9_ch" w:type="character">
    <w:name w:val="ConsPlusTitle"/>
    <w:link w:val="Style_9"/>
    <w:rPr>
      <w:b w:val="1"/>
      <w:sz w:val="24"/>
    </w:rPr>
  </w:style>
  <w:style w:styleId="Style_54" w:type="paragraph">
    <w:name w:val="toc 5"/>
    <w:next w:val="Style_11"/>
    <w:link w:val="Style_54_ch"/>
    <w:uiPriority w:val="39"/>
    <w:pPr>
      <w:ind w:firstLine="0" w:left="800"/>
    </w:pPr>
    <w:rPr>
      <w:rFonts w:ascii="XO Thames" w:hAnsi="XO Thames"/>
      <w:sz w:val="28"/>
    </w:rPr>
  </w:style>
  <w:style w:styleId="Style_54_ch" w:type="character">
    <w:name w:val="toc 5"/>
    <w:link w:val="Style_54"/>
    <w:rPr>
      <w:rFonts w:ascii="XO Thames" w:hAnsi="XO Thames"/>
      <w:sz w:val="28"/>
    </w:rPr>
  </w:style>
  <w:style w:styleId="Style_55" w:type="paragraph">
    <w:name w:val="header"/>
    <w:basedOn w:val="Style_11"/>
    <w:link w:val="Style_55_ch"/>
    <w:pPr>
      <w:tabs>
        <w:tab w:leader="none" w:pos="4677" w:val="center"/>
        <w:tab w:leader="none" w:pos="9355" w:val="right"/>
      </w:tabs>
      <w:ind/>
    </w:pPr>
  </w:style>
  <w:style w:styleId="Style_55_ch" w:type="character">
    <w:name w:val="header"/>
    <w:basedOn w:val="Style_11_ch"/>
    <w:link w:val="Style_55"/>
  </w:style>
  <w:style w:styleId="Style_56" w:type="paragraph">
    <w:name w:val="Номер страницы1"/>
    <w:basedOn w:val="Style_48"/>
    <w:link w:val="Style_56_ch"/>
  </w:style>
  <w:style w:styleId="Style_56_ch" w:type="character">
    <w:name w:val="Номер страницы1"/>
    <w:basedOn w:val="Style_48_ch"/>
    <w:link w:val="Style_56"/>
  </w:style>
  <w:style w:styleId="Style_1" w:type="paragraph">
    <w:name w:val="footer"/>
    <w:basedOn w:val="Style_11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1_ch"/>
    <w:link w:val="Style_1"/>
  </w:style>
  <w:style w:styleId="Style_57" w:type="paragraph">
    <w:name w:val="Body Text Indent 3"/>
    <w:basedOn w:val="Style_11"/>
    <w:link w:val="Style_57_ch"/>
    <w:pPr>
      <w:spacing w:after="120"/>
      <w:ind w:firstLine="0" w:left="283"/>
    </w:pPr>
    <w:rPr>
      <w:sz w:val="16"/>
    </w:rPr>
  </w:style>
  <w:style w:styleId="Style_57_ch" w:type="character">
    <w:name w:val="Body Text Indent 3"/>
    <w:basedOn w:val="Style_11_ch"/>
    <w:link w:val="Style_57"/>
    <w:rPr>
      <w:sz w:val="16"/>
    </w:rPr>
  </w:style>
  <w:style w:styleId="Style_58" w:type="paragraph">
    <w:name w:val="Subtitle"/>
    <w:next w:val="Style_11"/>
    <w:link w:val="Style_5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8_ch" w:type="character">
    <w:name w:val="Subtitle"/>
    <w:link w:val="Style_58"/>
    <w:rPr>
      <w:rFonts w:ascii="XO Thames" w:hAnsi="XO Thames"/>
      <w:i w:val="1"/>
      <w:sz w:val="24"/>
    </w:rPr>
  </w:style>
  <w:style w:styleId="Style_59" w:type="paragraph">
    <w:name w:val="Body Text Indent 2"/>
    <w:basedOn w:val="Style_11"/>
    <w:link w:val="Style_59_ch"/>
    <w:pPr>
      <w:keepNext w:val="1"/>
      <w:keepLines w:val="1"/>
      <w:ind w:firstLine="720" w:left="0"/>
      <w:jc w:val="both"/>
      <w:outlineLvl w:val="0"/>
    </w:pPr>
    <w:rPr>
      <w:b w:val="1"/>
      <w:sz w:val="28"/>
    </w:rPr>
  </w:style>
  <w:style w:styleId="Style_59_ch" w:type="character">
    <w:name w:val="Body Text Indent 2"/>
    <w:basedOn w:val="Style_11_ch"/>
    <w:link w:val="Style_59"/>
    <w:rPr>
      <w:b w:val="1"/>
      <w:sz w:val="28"/>
    </w:rPr>
  </w:style>
  <w:style w:styleId="Style_60" w:type="paragraph">
    <w:name w:val="Title"/>
    <w:next w:val="Style_11"/>
    <w:link w:val="Style_6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0_ch" w:type="character">
    <w:name w:val="Title"/>
    <w:link w:val="Style_60"/>
    <w:rPr>
      <w:rFonts w:ascii="XO Thames" w:hAnsi="XO Thames"/>
      <w:b w:val="1"/>
      <w:caps w:val="1"/>
      <w:sz w:val="40"/>
    </w:rPr>
  </w:style>
  <w:style w:styleId="Style_61" w:type="paragraph">
    <w:name w:val="Default Paragraph Font"/>
    <w:link w:val="Style_61_ch"/>
  </w:style>
  <w:style w:styleId="Style_61_ch" w:type="character">
    <w:name w:val="Default Paragraph Font"/>
    <w:link w:val="Style_61"/>
  </w:style>
  <w:style w:styleId="Style_62" w:type="paragraph">
    <w:name w:val="heading 4"/>
    <w:basedOn w:val="Style_11"/>
    <w:next w:val="Style_11"/>
    <w:link w:val="Style_62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62_ch" w:type="character">
    <w:name w:val="heading 4"/>
    <w:basedOn w:val="Style_11_ch"/>
    <w:link w:val="Style_62"/>
    <w:rPr>
      <w:b w:val="1"/>
      <w:sz w:val="28"/>
    </w:rPr>
  </w:style>
  <w:style w:styleId="Style_63" w:type="paragraph">
    <w:name w:val="Знак1"/>
    <w:basedOn w:val="Style_11"/>
    <w:link w:val="Style_63_ch"/>
    <w:pPr>
      <w:spacing w:after="160" w:line="240" w:lineRule="exact"/>
      <w:ind/>
    </w:pPr>
    <w:rPr>
      <w:rFonts w:ascii="Verdana" w:hAnsi="Verdana"/>
      <w:sz w:val="20"/>
    </w:rPr>
  </w:style>
  <w:style w:styleId="Style_63_ch" w:type="character">
    <w:name w:val="Знак1"/>
    <w:basedOn w:val="Style_11_ch"/>
    <w:link w:val="Style_63"/>
    <w:rPr>
      <w:rFonts w:ascii="Verdana" w:hAnsi="Verdana"/>
      <w:sz w:val="20"/>
    </w:rPr>
  </w:style>
  <w:style w:styleId="Style_64" w:type="paragraph">
    <w:name w:val="heading 2"/>
    <w:basedOn w:val="Style_11"/>
    <w:next w:val="Style_11"/>
    <w:link w:val="Style_64_ch"/>
    <w:uiPriority w:val="9"/>
    <w:qFormat/>
    <w:pPr>
      <w:keepNext w:val="1"/>
      <w:ind w:firstLine="485" w:left="0"/>
      <w:jc w:val="both"/>
      <w:outlineLvl w:val="1"/>
    </w:pPr>
    <w:rPr>
      <w:rFonts w:ascii="Arial" w:hAnsi="Arial"/>
      <w:b w:val="1"/>
      <w:sz w:val="22"/>
    </w:rPr>
  </w:style>
  <w:style w:styleId="Style_64_ch" w:type="character">
    <w:name w:val="heading 2"/>
    <w:basedOn w:val="Style_11_ch"/>
    <w:link w:val="Style_64"/>
    <w:rPr>
      <w:rFonts w:ascii="Arial" w:hAnsi="Arial"/>
      <w:b w:val="1"/>
      <w:sz w:val="22"/>
    </w:rPr>
  </w:style>
  <w:style w:styleId="Style_3" w:type="paragraph">
    <w:name w:val="Body Text"/>
    <w:basedOn w:val="Style_11"/>
    <w:link w:val="Style_3_ch"/>
    <w:pPr>
      <w:spacing w:after="120"/>
      <w:ind/>
    </w:pPr>
  </w:style>
  <w:style w:styleId="Style_3_ch" w:type="character">
    <w:name w:val="Body Text"/>
    <w:basedOn w:val="Style_11_ch"/>
    <w:link w:val="Style_3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5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2023-03-22T12:03:07Z</dcterms:modified>
</cp:coreProperties>
</file>