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Российская федерация</w:t>
      </w:r>
    </w:p>
    <w:p w14:paraId="08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ростовская область</w:t>
      </w:r>
    </w:p>
    <w:p w14:paraId="09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куйбышевскОГО районА</w:t>
      </w:r>
    </w:p>
    <w:p w14:paraId="0A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МУНИЦИПАЛЬНОЕ ОБРАЗОВАНИЕ</w:t>
      </w:r>
    </w:p>
    <w:p w14:paraId="0B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  <w:r>
        <w:rPr>
          <w:rFonts w:ascii="Times New Roman" w:hAnsi="Times New Roman"/>
          <w:b w:val="0"/>
          <w:caps w:val="1"/>
          <w:sz w:val="27"/>
        </w:rPr>
        <w:t>«Кринично-Лугское сельское поселение»</w:t>
      </w:r>
    </w:p>
    <w:p w14:paraId="0C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7"/>
        </w:rPr>
      </w:pPr>
    </w:p>
    <w:p w14:paraId="0D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E000000">
      <w:pPr>
        <w:pStyle w:val="Style_2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0F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>РЕШЕНИЕ</w:t>
      </w:r>
    </w:p>
    <w:p w14:paraId="10000000">
      <w:pPr>
        <w:pStyle w:val="Style_2"/>
        <w:widowControl w:val="1"/>
        <w:ind w:firstLine="540" w:left="0" w:right="0"/>
        <w:jc w:val="center"/>
        <w:rPr>
          <w:rFonts w:ascii="Times New Roman" w:hAnsi="Times New Roman"/>
          <w:b w:val="0"/>
          <w:sz w:val="27"/>
        </w:rPr>
      </w:pPr>
    </w:p>
    <w:p w14:paraId="11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7"/>
        </w:rPr>
      </w:pPr>
      <w:r>
        <w:rPr>
          <w:rFonts w:ascii="Times New Roman" w:hAnsi="Times New Roman"/>
          <w:b w:val="0"/>
          <w:sz w:val="27"/>
        </w:rPr>
        <w:t xml:space="preserve">27.04.2024                           х.Кринично-Лугский                                № 113    </w:t>
      </w:r>
    </w:p>
    <w:p w14:paraId="12000000">
      <w:pPr>
        <w:pStyle w:val="Style_2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sz w:val="27"/>
        </w:rPr>
      </w:pPr>
    </w:p>
    <w:p w14:paraId="13000000">
      <w:pPr>
        <w:ind w:firstLine="510" w:left="0"/>
        <w:jc w:val="center"/>
        <w:rPr>
          <w:sz w:val="27"/>
        </w:rPr>
      </w:pPr>
      <w:r>
        <w:rPr>
          <w:sz w:val="27"/>
        </w:rPr>
        <w:t>Об утверждении отчета об исполнении бюджета Кринично-Лугского сельского поселения Куйбышевского района за 2023 год</w:t>
      </w:r>
    </w:p>
    <w:p w14:paraId="14000000">
      <w:pPr>
        <w:ind w:firstLine="510" w:left="0"/>
        <w:jc w:val="center"/>
        <w:rPr>
          <w:sz w:val="28"/>
        </w:rPr>
      </w:pPr>
    </w:p>
    <w:p w14:paraId="15000000">
      <w:pPr>
        <w:ind w:firstLine="510" w:left="0"/>
        <w:jc w:val="both"/>
        <w:rPr>
          <w:sz w:val="27"/>
        </w:rPr>
      </w:pPr>
      <w:r>
        <w:rPr>
          <w:sz w:val="28"/>
        </w:rPr>
        <w:t xml:space="preserve">    </w:t>
      </w:r>
      <w:r>
        <w:rPr>
          <w:sz w:val="27"/>
        </w:rPr>
        <w:t>В соответствии с Уставом Кринично-Лугского сельского поселения, на основании Положения о бюджетном процессе муниципального образования  «Кринично-Лугское сельское поселение» Собрание депутатов Кринично-Лугского сельского поселения РЕШИЛО:</w:t>
      </w:r>
    </w:p>
    <w:p w14:paraId="16000000">
      <w:pPr>
        <w:ind w:firstLine="510" w:left="0"/>
        <w:jc w:val="center"/>
        <w:rPr>
          <w:sz w:val="28"/>
        </w:rPr>
      </w:pPr>
    </w:p>
    <w:p w14:paraId="17000000">
      <w:pPr>
        <w:ind w:firstLine="720" w:left="0"/>
        <w:jc w:val="both"/>
        <w:rPr>
          <w:sz w:val="27"/>
        </w:rPr>
      </w:pPr>
      <w:r>
        <w:rPr>
          <w:sz w:val="27"/>
        </w:rPr>
        <w:t>1. Утвердить отчет об исполнении бюджета Кринично-Лугского сельского поселения Куйбышевского района за 2023 год по доходам в сумме 29 823,4 тыс. рублей и расходам в сумме 32 867,8 тыс. рублей с превышением расходов над доходами (с дефицитом бюджета поселения) в сумме 3 044,4 тыс. рублей и со следующими показателями:</w:t>
      </w:r>
    </w:p>
    <w:p w14:paraId="18000000">
      <w:pPr>
        <w:ind w:firstLine="737" w:left="0"/>
        <w:jc w:val="both"/>
        <w:rPr>
          <w:sz w:val="27"/>
        </w:rPr>
      </w:pPr>
      <w:r>
        <w:rPr>
          <w:sz w:val="27"/>
        </w:rPr>
        <w:t>1) по доходам бюджета Кринично-Лугского сельского поселения Куйбышевского района по кодам классификации доходов бюджетов за 2023 год согласно приложению 1 к настоящему проекту решения;</w:t>
      </w:r>
    </w:p>
    <w:p w14:paraId="19000000">
      <w:pPr>
        <w:ind w:firstLine="737" w:left="0"/>
        <w:jc w:val="both"/>
        <w:rPr>
          <w:sz w:val="27"/>
        </w:rPr>
      </w:pPr>
      <w:r>
        <w:rPr>
          <w:sz w:val="27"/>
        </w:rPr>
        <w:t>2) по расходам бюджета Кринично-Лугского сельского поселения Куйбышевского района по ведомственной структуре расходов бюджета за 2023 год согласно приложению 2 к настоящему проекту решения;</w:t>
      </w:r>
    </w:p>
    <w:p w14:paraId="1A000000">
      <w:pPr>
        <w:ind w:firstLine="737" w:left="0"/>
        <w:jc w:val="both"/>
        <w:rPr>
          <w:sz w:val="27"/>
        </w:rPr>
      </w:pPr>
      <w:r>
        <w:rPr>
          <w:sz w:val="27"/>
        </w:rPr>
        <w:t>3) по расходам бюджета Кринично-Лугского сельского поселения Куйбышевского района по разделам и подразделам классификации расходов бюджетов за 2023 год согласно приложению 3 к настоящему проекту решения;</w:t>
      </w:r>
    </w:p>
    <w:p w14:paraId="1B000000">
      <w:pPr>
        <w:ind w:firstLine="737" w:left="0"/>
        <w:jc w:val="both"/>
        <w:rPr>
          <w:sz w:val="27"/>
        </w:rPr>
      </w:pPr>
      <w:r>
        <w:rPr>
          <w:sz w:val="27"/>
        </w:rPr>
        <w:t>4) по источникам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 2023 год согласно приложению 4 к настоящему проекту решения.</w:t>
      </w:r>
    </w:p>
    <w:p w14:paraId="1C000000">
      <w:pPr>
        <w:ind w:firstLine="709" w:left="0"/>
        <w:jc w:val="both"/>
        <w:rPr>
          <w:sz w:val="27"/>
        </w:rPr>
      </w:pPr>
      <w:r>
        <w:rPr>
          <w:sz w:val="27"/>
        </w:rPr>
        <w:t>2. Настоящее Решение вступает в силу со дня его официального опубликования.</w:t>
      </w:r>
    </w:p>
    <w:p w14:paraId="1D000000">
      <w:pPr>
        <w:ind w:firstLine="720" w:left="0"/>
        <w:jc w:val="both"/>
        <w:rPr>
          <w:sz w:val="27"/>
        </w:rPr>
      </w:pPr>
      <w:r>
        <w:rPr>
          <w:sz w:val="27"/>
        </w:rPr>
        <w:t>3. Контроль за исполнением настоящего решения возложить на постоянную комиссию по бюджету, налогам и собственности (председатель постоянной комиссии Лавришко О.В.)</w:t>
      </w:r>
    </w:p>
    <w:p w14:paraId="1E000000">
      <w:pPr>
        <w:ind/>
        <w:jc w:val="both"/>
        <w:rPr>
          <w:sz w:val="27"/>
        </w:rPr>
      </w:pPr>
      <w:bookmarkStart w:id="1" w:name="_GoBack"/>
      <w:bookmarkEnd w:id="1"/>
    </w:p>
    <w:p w14:paraId="1F000000">
      <w:pPr>
        <w:rPr>
          <w:sz w:val="27"/>
        </w:rPr>
      </w:pPr>
      <w:r>
        <w:rPr>
          <w:sz w:val="27"/>
        </w:rPr>
        <w:t>Заместитель председателя Собрания депутатов</w:t>
      </w:r>
    </w:p>
    <w:p w14:paraId="20000000">
      <w:pPr>
        <w:rPr>
          <w:sz w:val="27"/>
        </w:rPr>
      </w:pPr>
      <w:r>
        <w:rPr>
          <w:sz w:val="27"/>
        </w:rPr>
        <w:t>Кринично-Лугского сельского поселения                                       С.М. Сасунов</w:t>
      </w: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tbl>
      <w:tblPr>
        <w:tblStyle w:val="Style_3"/>
        <w:tblLayout w:type="fixed"/>
      </w:tblPr>
      <w:tblGrid>
        <w:gridCol w:w="4397"/>
        <w:gridCol w:w="5297"/>
      </w:tblGrid>
      <w:tr>
        <w:trPr>
          <w:trHeight w:hRule="atLeast" w:val="719"/>
        </w:trPr>
        <w:tc>
          <w:tcPr>
            <w:tcW w:type="dxa" w:w="4397"/>
          </w:tcPr>
          <w:p w14:paraId="23000000">
            <w:pPr>
              <w:widowControl w:val="0"/>
              <w:ind/>
              <w:jc w:val="both"/>
            </w:pPr>
          </w:p>
        </w:tc>
        <w:tc>
          <w:tcPr>
            <w:tcW w:type="dxa" w:w="5297"/>
          </w:tcPr>
          <w:p w14:paraId="24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1 </w:t>
            </w:r>
          </w:p>
          <w:p w14:paraId="2500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26000000">
            <w:pPr>
              <w:widowControl w:val="0"/>
              <w:ind/>
              <w:jc w:val="right"/>
            </w:pPr>
            <w:r>
              <w:t xml:space="preserve">Кринично-Лугского сельского поселения </w:t>
            </w:r>
          </w:p>
          <w:p w14:paraId="27000000">
            <w:pPr>
              <w:widowControl w:val="0"/>
              <w:ind/>
              <w:jc w:val="right"/>
            </w:pPr>
            <w:r>
              <w:t>от 27.04.2024 № 113</w:t>
            </w:r>
          </w:p>
        </w:tc>
      </w:tr>
    </w:tbl>
    <w:p w14:paraId="28000000">
      <w:pPr>
        <w:widowControl w:val="0"/>
        <w:ind/>
        <w:jc w:val="both"/>
      </w:pPr>
    </w:p>
    <w:p w14:paraId="29000000">
      <w:pPr>
        <w:spacing w:line="216" w:lineRule="auto"/>
        <w:ind/>
        <w:jc w:val="center"/>
      </w:pPr>
      <w:r>
        <w:t xml:space="preserve">Доходы бюджета Кринично-Лугского сельского поселения Куйбышевского района по кодам классификации доходов бюджета за 2023 год </w:t>
      </w:r>
    </w:p>
    <w:p w14:paraId="2A000000">
      <w:pPr>
        <w:spacing w:line="216" w:lineRule="auto"/>
        <w:ind/>
        <w:jc w:val="right"/>
      </w:pPr>
      <w:r>
        <w:t>(тыс. рублей)</w:t>
      </w:r>
    </w:p>
    <w:p w14:paraId="2B000000">
      <w:pPr>
        <w:widowControl w:val="0"/>
        <w:ind/>
        <w:jc w:val="both"/>
      </w:pPr>
    </w:p>
    <w:tbl>
      <w:tblPr>
        <w:tblStyle w:val="Style_3"/>
        <w:tblLayout w:type="fixed"/>
      </w:tblPr>
      <w:tblGrid>
        <w:gridCol w:w="606"/>
        <w:gridCol w:w="2755"/>
        <w:gridCol w:w="4577"/>
        <w:gridCol w:w="1709"/>
      </w:tblGrid>
      <w:tr>
        <w:trPr>
          <w:trHeight w:hRule="atLeast" w:val="1030"/>
        </w:trPr>
        <w:tc>
          <w:tcPr>
            <w:tcW w:type="dxa" w:w="336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D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статьи доходов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00000">
            <w:pPr>
              <w:ind/>
              <w:jc w:val="center"/>
            </w:pPr>
            <w:r>
              <w:t xml:space="preserve">Кассовое исполнение 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00000">
            <w:pPr>
              <w:ind/>
              <w:jc w:val="both"/>
            </w:pP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00000">
            <w:pPr>
              <w:ind/>
              <w:jc w:val="both"/>
            </w:pP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Всего доходов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00000">
            <w:pPr>
              <w:ind/>
              <w:jc w:val="center"/>
            </w:pPr>
            <w:r>
              <w:t>29 823,4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r>
              <w:t>1 00 00000 00 0000 000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5000000">
            <w:pPr>
              <w:rPr>
                <w:sz w:val="26"/>
              </w:rPr>
            </w:pPr>
            <w:r>
              <w:rPr>
                <w:sz w:val="26"/>
              </w:rPr>
              <w:t xml:space="preserve">Налоговые и неналоговые доходы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6000000">
            <w:pPr>
              <w:ind/>
              <w:jc w:val="center"/>
            </w:pPr>
            <w:r>
              <w:t>11 520,3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00000">
            <w:r>
              <w:t>1 01 00000 00 0000 000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9000000">
            <w:pPr>
              <w:rPr>
                <w:sz w:val="26"/>
              </w:rPr>
            </w:pPr>
            <w:r>
              <w:rPr>
                <w:sz w:val="26"/>
              </w:rPr>
              <w:t>НАЛОГИ НА ПРИБЫЛЬ,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A000000">
            <w:pPr>
              <w:ind/>
              <w:jc w:val="center"/>
            </w:pPr>
            <w:r>
              <w:t>3 099,9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00000">
            <w:r>
              <w:t>1 01 02000 01 0000 110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D000000">
            <w:pPr>
              <w:rPr>
                <w:sz w:val="26"/>
              </w:rPr>
            </w:pPr>
            <w:r>
              <w:rPr>
                <w:sz w:val="26"/>
              </w:rPr>
              <w:t>Налог на доходы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3E000000">
            <w:pPr>
              <w:ind/>
              <w:jc w:val="center"/>
            </w:pPr>
            <w:r>
              <w:t>3 099,9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r>
              <w:t>1 01 02010 01 0000 110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виде дивидендов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</w:pPr>
            <w:r>
              <w:t>2 989,0</w:t>
            </w:r>
          </w:p>
        </w:tc>
      </w:tr>
      <w:tr>
        <w:trPr>
          <w:trHeight w:hRule="atLeast" w:val="13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keepNext w:val="1"/>
              <w:keepLines w:val="1"/>
              <w:ind/>
            </w:pPr>
            <w:r>
              <w:t>1 01 02020 01 0000 110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5000000">
            <w:pPr>
              <w:keepNext w:val="1"/>
              <w:keepLines w:val="1"/>
              <w:ind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>
              <w:fldChar w:fldCharType="begin"/>
            </w:r>
            <w:r>
              <w:instrText>HYPERLINK "consultantplus://offline/ref=3886373B07D1A1BE96BEC973003F077727948F3930DC0D2F6560E6D5E4473B10C6269013684Bq81CG"</w:instrText>
            </w:r>
            <w:r>
              <w:fldChar w:fldCharType="separate"/>
            </w:r>
            <w:r>
              <w:t>статьей 227</w:t>
            </w:r>
            <w:r>
              <w:fldChar w:fldCharType="end"/>
            </w:r>
            <w: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6000000">
            <w:pPr>
              <w:ind/>
              <w:jc w:val="center"/>
            </w:pPr>
            <w:r>
              <w:t>-11,2</w:t>
            </w:r>
          </w:p>
        </w:tc>
      </w:tr>
      <w:tr>
        <w:trPr>
          <w:trHeight w:hRule="atLeast" w:val="157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keepNext w:val="1"/>
              <w:keepLines w:val="1"/>
              <w:ind/>
            </w:pPr>
            <w:r>
              <w:t>1 01 02030 01 0000 110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9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HYPERLINK "consultantplus://offline/ref=3886373B07D1A1BE96BEC973003F077727948F3930DC0D2F6560E6D5E4473B10C6269011684B813Eq016G"</w:instrText>
            </w:r>
            <w:r>
              <w:rPr>
                <w:sz w:val="26"/>
              </w:rPr>
              <w:fldChar w:fldCharType="separate"/>
            </w:r>
            <w:r>
              <w:rPr>
                <w:sz w:val="26"/>
              </w:rPr>
              <w:t>статьей 228</w:t>
            </w:r>
            <w:r>
              <w:rPr>
                <w:sz w:val="26"/>
              </w:rPr>
              <w:fldChar w:fldCharType="end"/>
            </w:r>
            <w:r>
              <w:rPr>
                <w:sz w:val="26"/>
              </w:rPr>
              <w:t xml:space="preserve"> Налогового кодекса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</w:pPr>
            <w:r>
              <w:t>54,6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keepNext w:val="1"/>
              <w:keepLines w:val="1"/>
              <w:ind/>
            </w:pPr>
            <w:r>
              <w:t>1 01 02080 01 0000 110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D000000">
            <w:pPr>
              <w:spacing w:after="0" w:before="0"/>
              <w:ind w:firstLine="0" w:left="0" w:right="0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</w:pPr>
            <w:r>
              <w:t>-3,5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keepNext w:val="1"/>
              <w:keepLines w:val="1"/>
              <w:ind/>
            </w:pPr>
            <w:r>
              <w:t>1 01 02130 01 0000 110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650 000 рублей)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ind/>
              <w:jc w:val="center"/>
            </w:pPr>
            <w:r>
              <w:t>58,5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00000">
            <w:pPr>
              <w:keepNext w:val="1"/>
              <w:keepLines w:val="1"/>
              <w:ind/>
            </w:pPr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keepNext w:val="1"/>
              <w:keepLines w:val="1"/>
              <w:ind/>
            </w:pPr>
            <w:r>
              <w:t>1 01 02140 01 0000 110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keepNext w:val="1"/>
              <w:keepLines w:val="1"/>
              <w:ind/>
              <w:rPr>
                <w:sz w:val="26"/>
              </w:rPr>
            </w:pPr>
            <w:r>
              <w:rPr>
                <w:sz w:val="2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650 000 рублей)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ind/>
              <w:jc w:val="center"/>
            </w:pPr>
            <w:r>
              <w:t>12,5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1 05 00000 00 0000 000</w:t>
            </w:r>
          </w:p>
        </w:tc>
        <w:tc>
          <w:tcPr>
            <w:tcW w:type="dxa" w:w="45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00000">
            <w:pPr>
              <w:rPr>
                <w:sz w:val="26"/>
              </w:rPr>
            </w:pPr>
            <w:r>
              <w:rPr>
                <w:sz w:val="26"/>
              </w:rPr>
              <w:t>НАЛОГИ НА СОВОКУПНЫЙ ДОХОД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r>
              <w:t>182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00000">
            <w:r>
              <w:t>1 05 03000 01 0000 110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00000">
            <w:r>
              <w:t>1 05 03010 01 0000 110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1000000">
            <w:pPr>
              <w:rPr>
                <w:sz w:val="26"/>
              </w:rPr>
            </w:pPr>
            <w:r>
              <w:rPr>
                <w:sz w:val="26"/>
              </w:rPr>
              <w:t>Единый сельскохозяйственный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00000">
            <w:pPr>
              <w:ind/>
              <w:jc w:val="center"/>
            </w:pPr>
            <w:r>
              <w:t>2 404,9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00000">
            <w:r>
              <w:t>1 06 00000 00 0000 000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00000">
            <w:pPr>
              <w:rPr>
                <w:sz w:val="26"/>
              </w:rPr>
            </w:pPr>
            <w:r>
              <w:rPr>
                <w:sz w:val="26"/>
              </w:rPr>
              <w:t>НАЛОГИ НА ИМУЩЕСТВО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t>6 015,5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00000">
            <w:r>
              <w:t>1 06 01000 00 0000 110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A000000">
            <w:pPr>
              <w:ind/>
              <w:jc w:val="center"/>
            </w:pPr>
            <w:r>
              <w:t>352,5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r>
              <w:t>1 06 01030 10 0000 110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D000000">
            <w:pPr>
              <w:rPr>
                <w:sz w:val="26"/>
              </w:rPr>
            </w:pPr>
            <w:r>
              <w:rPr>
                <w:sz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center"/>
            </w:pPr>
            <w:r>
              <w:t>352,5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r>
              <w:t>1 06 06000 00 0000 110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rPr>
                <w:sz w:val="26"/>
              </w:rPr>
            </w:pPr>
            <w:r>
              <w:rPr>
                <w:sz w:val="26"/>
              </w:rPr>
              <w:t>Земельный налог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ind/>
              <w:jc w:val="center"/>
            </w:pPr>
            <w:r>
              <w:t>5 663,0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r>
              <w:t>1 06 06030 00 0000 110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589,5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r>
              <w:t>1 06 06033 10 0000 110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589,5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C000000">
            <w:r>
              <w:t>1 06 06040 00 0000 110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D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5 073,5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182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r>
              <w:t>1 06 06043 10 0000 110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00000">
            <w:pPr>
              <w:rPr>
                <w:sz w:val="26"/>
              </w:rPr>
            </w:pPr>
            <w:r>
              <w:rPr>
                <w:sz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5 073,5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r>
              <w:t>1 00 00000 00 0000 000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rPr>
                <w:sz w:val="26"/>
              </w:rPr>
            </w:pPr>
            <w:r>
              <w:rPr>
                <w:sz w:val="26"/>
              </w:rPr>
              <w:t>НАЛОГОВЫЕ И НЕНАЛОГОВЫЕ ДОХОДЫ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677,2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r>
              <w:t>1 08 00000 00 0000 000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9000000">
            <w:pPr>
              <w:rPr>
                <w:sz w:val="26"/>
              </w:rPr>
            </w:pPr>
            <w:r>
              <w:rPr>
                <w:sz w:val="26"/>
              </w:rPr>
              <w:t>ГОСУДАРСТВЕННАЯ ПОШЛИНА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1002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r>
              <w:t>1 08 04000 01 0000 110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81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r>
              <w:t>1 08 04020 01 0000 110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2000000">
            <w:pPr>
              <w:ind/>
              <w:jc w:val="center"/>
            </w:pPr>
            <w:r>
              <w:t>8,0</w:t>
            </w:r>
          </w:p>
        </w:tc>
      </w:tr>
      <w:tr>
        <w:trPr>
          <w:trHeight w:hRule="atLeast" w:val="274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r>
              <w:t>1 11 00000 00 0000 000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6000000">
            <w:pPr>
              <w:ind/>
              <w:jc w:val="center"/>
            </w:pPr>
            <w:r>
              <w:t>402,0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r>
              <w:t>1 11 05000 00 0000 120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A000000">
            <w:pPr>
              <w:ind/>
              <w:jc w:val="center"/>
            </w:pPr>
            <w:r>
              <w:t>402,0</w:t>
            </w:r>
          </w:p>
        </w:tc>
      </w:tr>
      <w:tr>
        <w:trPr>
          <w:trHeight w:hRule="atLeast" w:val="3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r>
              <w:t>1 11 05020 00 0000 120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D000000">
            <w:pPr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00000">
            <w:pPr>
              <w:ind/>
              <w:jc w:val="center"/>
            </w:pPr>
            <w:r>
              <w:t>109,6</w:t>
            </w:r>
          </w:p>
        </w:tc>
      </w:tr>
      <w:tr>
        <w:trPr>
          <w:trHeight w:hRule="atLeast" w:val="167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r>
              <w:t>1 11 05025 10 0000 120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rPr>
                <w:sz w:val="26"/>
              </w:rPr>
            </w:pPr>
            <w:r>
              <w:rPr>
                <w:sz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</w:pPr>
            <w:r>
              <w:t>109,6</w:t>
            </w:r>
          </w:p>
        </w:tc>
      </w:tr>
      <w:tr>
        <w:trPr>
          <w:trHeight w:hRule="atLeast" w:val="13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r>
              <w:t>1 11 05030 00 0000 120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6000000">
            <w:pPr>
              <w:ind/>
              <w:jc w:val="center"/>
            </w:pPr>
            <w:r>
              <w:t>274,1</w:t>
            </w:r>
          </w:p>
        </w:tc>
      </w:tr>
      <w:tr>
        <w:trPr>
          <w:trHeight w:hRule="atLeast" w:val="41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>1 11 05035 10 0000 120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A000000">
            <w:pPr>
              <w:ind/>
              <w:jc w:val="center"/>
            </w:pPr>
            <w:r>
              <w:t>274,1</w:t>
            </w:r>
          </w:p>
        </w:tc>
      </w:tr>
      <w:tr>
        <w:trPr>
          <w:trHeight w:hRule="atLeast" w:val="105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1 11 05070 00 0000 120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E000000">
            <w:pPr>
              <w:ind/>
              <w:jc w:val="center"/>
            </w:pPr>
            <w:r>
              <w:t>18,3</w:t>
            </w:r>
          </w:p>
        </w:tc>
      </w:tr>
      <w:tr>
        <w:trPr>
          <w:trHeight w:hRule="atLeast" w:val="85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r>
              <w:t>1 11 05075 10 0000 120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6"/>
              </w:rPr>
            </w:pPr>
            <w:r>
              <w:rPr>
                <w:sz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</w:pPr>
            <w:r>
              <w:t>18,3</w:t>
            </w:r>
          </w:p>
        </w:tc>
      </w:tr>
      <w:tr>
        <w:trPr>
          <w:trHeight w:hRule="atLeast" w:val="639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1 13 00000 00 0000 000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341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r>
              <w:t>1 13 02000 00 0000 130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Доходы от компенсации затрат государства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527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1 13 02995 10 0000 130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center"/>
            </w:pPr>
            <w:r>
              <w:t>140,7</w:t>
            </w:r>
          </w:p>
        </w:tc>
      </w:tr>
      <w:tr>
        <w:trPr>
          <w:trHeight w:hRule="atLeast" w:val="315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1 17 00000 00 0000 000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ПРОЧИЕ НЕНАЛОГОВЫЕ ДОХОДЫ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26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1 17 15000 00 0000 150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483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ind/>
              <w:jc w:val="center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r>
              <w:t>1 17 15030 10 0000 150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</w:pPr>
            <w:r>
              <w:t>126,5</w:t>
            </w:r>
          </w:p>
        </w:tc>
      </w:tr>
      <w:tr>
        <w:trPr>
          <w:trHeight w:hRule="atLeast" w:val="39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r>
              <w:t>2 00 00000 00 0000 000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БЕЗВОЗМЕЗДНЫЕ ПОСТУПЛЕНИЯ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center"/>
            </w:pPr>
            <w:r>
              <w:t>17 625,9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r>
              <w:t>2 02 00000 00 0000 000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center"/>
            </w:pPr>
            <w:r>
              <w:t>17 625,9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D6000000">
            <w:pPr>
              <w:ind/>
              <w:jc w:val="center"/>
            </w:pPr>
            <w:r>
              <w:t>12 071,1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center"/>
            </w:pPr>
            <w:r>
              <w:t>2 02 15001 10 0000 150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00000">
            <w:pPr>
              <w:ind/>
              <w:jc w:val="center"/>
            </w:pPr>
            <w:r>
              <w:t>11 344,9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00000">
            <w:pPr>
              <w:ind/>
              <w:jc w:val="center"/>
            </w:pPr>
            <w:r>
              <w:t>2 02 15002 10 0000 150</w:t>
            </w:r>
          </w:p>
        </w:tc>
        <w:tc>
          <w:tcPr>
            <w:tcW w:type="dxa" w:w="457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type="dxa" w:w="1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</w:pPr>
            <w:r>
              <w:t>726,2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r>
              <w:t>2 02 20000 00 0000 150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1000000">
            <w:pPr>
              <w:rPr>
                <w:sz w:val="26"/>
              </w:rPr>
            </w:pPr>
            <w:r>
              <w:rPr>
                <w:sz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t>3 166,7</w:t>
            </w:r>
          </w:p>
        </w:tc>
      </w:tr>
      <w:tr>
        <w:trPr>
          <w:trHeight w:hRule="atLeast" w:val="510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r>
              <w:t>2 02 29999 10 0000 150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субсидии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E6000000">
            <w:pPr>
              <w:ind/>
              <w:jc w:val="center"/>
            </w:pPr>
            <w:r>
              <w:t>3 166,7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ind/>
              <w:jc w:val="center"/>
            </w:pPr>
            <w:r>
              <w:t>2 02 30000 00 0000 150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бюджетной системы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299,4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r>
              <w:t>2 02 35118 10 0000 150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446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r>
              <w:t>2 02 40000 00 0000 150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FD000000">
            <w:pPr>
              <w:rPr>
                <w:sz w:val="26"/>
              </w:rPr>
            </w:pPr>
            <w:r>
              <w:rPr>
                <w:sz w:val="26"/>
              </w:rPr>
              <w:t>Иные межбюджетные трансферты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2 088,7</w:t>
            </w:r>
          </w:p>
        </w:tc>
      </w:tr>
      <w:tr>
        <w:trPr>
          <w:trHeight w:hRule="atLeast" w:val="668"/>
        </w:trPr>
        <w:tc>
          <w:tcPr>
            <w:tcW w:type="dxa" w:w="60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ind/>
              <w:jc w:val="both"/>
            </w:pPr>
            <w:r>
              <w:t>951</w:t>
            </w:r>
          </w:p>
        </w:tc>
        <w:tc>
          <w:tcPr>
            <w:tcW w:type="dxa" w:w="275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r>
              <w:t>2 02 49999 10 0000 150</w:t>
            </w:r>
          </w:p>
        </w:tc>
        <w:tc>
          <w:tcPr>
            <w:tcW w:type="dxa" w:w="457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</w:pPr>
            <w:r>
              <w:t>2 088,7</w:t>
            </w:r>
          </w:p>
        </w:tc>
      </w:tr>
    </w:tbl>
    <w:p w14:paraId="03010000">
      <w:pPr>
        <w:sectPr>
          <w:footerReference r:id="rId3" w:type="default"/>
          <w:pgSz w:h="16848" w:orient="portrait" w:w="11908"/>
          <w:pgMar w:bottom="851" w:footer="709" w:gutter="0" w:header="709" w:left="1701" w:right="851" w:top="1134"/>
          <w:pgNumType w:start="1"/>
        </w:sectPr>
      </w:pPr>
    </w:p>
    <w:tbl>
      <w:tblPr>
        <w:tblStyle w:val="Style_3"/>
        <w:tblLayout w:type="fixed"/>
      </w:tblPr>
      <w:tblGrid>
        <w:gridCol w:w="4082"/>
        <w:gridCol w:w="5726"/>
      </w:tblGrid>
      <w:tr>
        <w:trPr>
          <w:trHeight w:hRule="atLeast" w:val="810"/>
        </w:trPr>
        <w:tc>
          <w:tcPr>
            <w:tcW w:type="dxa" w:w="4082"/>
          </w:tcPr>
          <w:p w14:paraId="04010000">
            <w:pPr>
              <w:rPr>
                <w:sz w:val="28"/>
              </w:rPr>
            </w:pPr>
          </w:p>
        </w:tc>
        <w:tc>
          <w:tcPr>
            <w:tcW w:type="dxa" w:w="5726"/>
          </w:tcPr>
          <w:p w14:paraId="05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2 </w:t>
            </w:r>
          </w:p>
          <w:p w14:paraId="0601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0701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  <w:p w14:paraId="0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27.04.2024 № 113</w:t>
            </w:r>
          </w:p>
        </w:tc>
      </w:tr>
    </w:tbl>
    <w:p w14:paraId="09010000">
      <w:pPr>
        <w:rPr>
          <w:sz w:val="28"/>
        </w:rPr>
      </w:pPr>
    </w:p>
    <w:p w14:paraId="0A010000">
      <w:pPr>
        <w:ind/>
        <w:jc w:val="center"/>
      </w:pPr>
      <w:r>
        <w:t>Расходы бюджета Кринично-Лугского сельского поселения Куйбышевского района по ведомственной структурой расходов бюджета за 2023 год</w:t>
      </w:r>
      <w:r>
        <w:rPr>
          <w:b w:val="1"/>
        </w:rPr>
        <w:t xml:space="preserve"> </w:t>
      </w:r>
    </w:p>
    <w:p w14:paraId="0B010000">
      <w:pPr>
        <w:widowControl w:val="0"/>
        <w:ind/>
        <w:jc w:val="right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</w:t>
      </w:r>
      <w:r>
        <w:t>(тыс. рублей)</w:t>
      </w:r>
    </w:p>
    <w:tbl>
      <w:tblPr>
        <w:tblStyle w:val="Style_3"/>
        <w:tblInd w:type="dxa" w:w="73"/>
        <w:tblLayout w:type="fixed"/>
      </w:tblPr>
      <w:tblGrid>
        <w:gridCol w:w="5092"/>
        <w:gridCol w:w="648"/>
        <w:gridCol w:w="555"/>
        <w:gridCol w:w="555"/>
        <w:gridCol w:w="1110"/>
        <w:gridCol w:w="642"/>
        <w:gridCol w:w="1133"/>
      </w:tblGrid>
      <w:tr>
        <w:trPr>
          <w:trHeight w:hRule="atLeast" w:val="270"/>
        </w:trPr>
        <w:tc>
          <w:tcPr>
            <w:tcW w:type="dxa" w:w="50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D010000">
            <w:pPr>
              <w:ind/>
              <w:jc w:val="center"/>
            </w:pPr>
            <w:r>
              <w:t>Код главы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1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Кассовое исполнение</w:t>
            </w:r>
          </w:p>
          <w:p w14:paraId="1301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50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4010000">
            <w:pPr>
              <w:ind/>
              <w:jc w:val="center"/>
            </w:pPr>
          </w:p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1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6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/>
        </w:tc>
        <w:tc>
          <w:tcPr>
            <w:tcW w:type="dxa" w:w="11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15010000">
            <w:r>
              <w:t>ИТОГО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6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A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32 867,8</w:t>
            </w:r>
          </w:p>
        </w:tc>
      </w:tr>
      <w:tr>
        <w:trPr>
          <w:trHeight w:hRule="atLeast" w:val="49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r>
              <w:t>Администрация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F01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32 669,5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r>
              <w:t>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10 579,3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2A010000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E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F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10 197,1</w:t>
            </w:r>
          </w:p>
        </w:tc>
      </w:tr>
      <w:tr>
        <w:trPr>
          <w:trHeight w:hRule="atLeast" w:val="88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39,2</w:t>
            </w:r>
          </w:p>
        </w:tc>
      </w:tr>
      <w:tr>
        <w:trPr>
          <w:trHeight w:hRule="atLeast" w:val="55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8010000">
            <w:pPr>
              <w:ind/>
              <w:jc w:val="both"/>
            </w:pPr>
            <w:r>
              <w:t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10000">
            <w:pPr>
              <w:ind/>
              <w:jc w:val="center"/>
            </w:pPr>
            <w:r>
              <w:t>8 086,4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3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2 017,3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r>
              <w:t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9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16,8</w:t>
            </w:r>
          </w:p>
        </w:tc>
      </w:tr>
      <w:tr>
        <w:trPr>
          <w:trHeight w:hRule="atLeast" w:val="1098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D01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10000">
            <w:pPr>
              <w:ind/>
              <w:jc w:val="center"/>
            </w:pPr>
            <w:r>
              <w:t>37,2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54010000">
            <w: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7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pPr>
              <w:ind/>
              <w:jc w:val="center"/>
            </w:pPr>
            <w:r>
              <w:t>89 9 0 72390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B010000">
            <w:r>
              <w:t>Другие общегосударственные вопросы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0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1010000">
            <w:pPr>
              <w:ind/>
              <w:jc w:val="center"/>
            </w:pPr>
            <w:r>
              <w:t>382,2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r>
              <w:t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Кринично-Лугском сельском поселении" муниципальной программы "Обеспечение общественного порядка и противодействие преступности"</w:t>
            </w:r>
            <w:r>
              <w:rPr>
                <w:sz w:val="28"/>
              </w:rPr>
              <w:t xml:space="preserve">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</w:pPr>
            <w:r>
              <w:t>1,8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69010000">
            <w:r>
              <w:t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B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D01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E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</w:pPr>
            <w:r>
              <w:t>213,7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70010000">
            <w:r>
              <w:t>Реализация направления расходов в рамках подпрограммы «Обеспечение реализации муниципальной программы Кринично-Лугского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3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4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1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7701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Администрации Кринично-Лугского сельского 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B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1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7E010000">
            <w:r>
              <w:t>Иные межбюджетные трансферты передаваемые  другим бюджетам бюджетной системы Российской Федерации за счет средств бюджета поселения в рамках непрограммых расходов органа местного самоуправления Кринично-Лугского сельского поселения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301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</w:pPr>
            <w:r>
              <w:t>115,2</w:t>
            </w:r>
          </w:p>
        </w:tc>
      </w:tr>
      <w:tr>
        <w:trPr>
          <w:trHeight w:hRule="atLeast" w:val="349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501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8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9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A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</w:pPr>
            <w:r>
              <w:t>18,6</w:t>
            </w:r>
          </w:p>
        </w:tc>
      </w:tr>
      <w:tr>
        <w:trPr>
          <w:trHeight w:hRule="atLeast" w:val="3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C010000">
            <w:r>
              <w:t>Реализация направления расходов в рамках непрограммных расходов органа местного самоуправления Кринично-Лугского сельского поселения (Уплата налогов, сборов и иных платежей)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E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F010000">
            <w:pPr>
              <w:ind/>
              <w:jc w:val="center"/>
            </w:pPr>
            <w:r>
              <w:t>13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001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3010000">
            <w:r>
              <w:t>НАЦИОНАЛЬНАЯ ОБОРОНА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5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7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8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10000">
            <w:pPr>
              <w:ind/>
              <w:jc w:val="center"/>
              <w:rPr>
                <w:highlight w:val="yellow"/>
              </w:rPr>
            </w:pPr>
            <w:r>
              <w:t>299,2</w:t>
            </w:r>
          </w:p>
        </w:tc>
      </w:tr>
      <w:tr>
        <w:trPr>
          <w:trHeight w:hRule="atLeast" w:val="18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A010000">
            <w:r>
              <w:t>Мобилизационная и вневойсковая подготовка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E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F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</w:pPr>
            <w:r>
              <w:t>299,2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1010000">
            <w:r>
              <w:rPr>
                <w:sz w:val="22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10000">
            <w:pPr>
              <w:ind/>
              <w:jc w:val="center"/>
            </w:pPr>
            <w:r>
              <w:t>247,4</w:t>
            </w:r>
          </w:p>
        </w:tc>
      </w:tr>
      <w:tr>
        <w:trPr>
          <w:trHeight w:hRule="atLeast" w:val="301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8010000">
            <w:r>
              <w:rPr>
                <w:sz w:val="22"/>
              </w:rP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</w:t>
            </w:r>
            <w: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9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D010000">
            <w:pPr>
              <w:ind/>
              <w:jc w:val="center"/>
            </w:pPr>
            <w:r>
              <w:t xml:space="preserve">240 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E010000">
            <w:pPr>
              <w:ind/>
              <w:jc w:val="center"/>
            </w:pPr>
            <w:r>
              <w:t>51,8</w:t>
            </w:r>
          </w:p>
        </w:tc>
      </w:tr>
      <w:tr>
        <w:trPr>
          <w:trHeight w:hRule="atLeast" w:val="46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F01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3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70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r>
              <w:t xml:space="preserve">Защита населения и территории от последствий чрезвычайных ситуаций природного и техногенного характера, пожарная безопасность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9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53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D010000">
            <w:r>
              <w:t>Мероприятия  по</w:t>
            </w:r>
            <w:r>
              <w:rPr>
                <w:sz w:val="22"/>
              </w:rPr>
              <w:t xml:space="preserve">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10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29,8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4010000">
            <w:r>
              <w:t>Национальная экономика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7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8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C901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CB010000">
            <w:pPr>
              <w:ind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1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4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D2010000">
            <w:r>
              <w:t>Оценка муниципального имущества, признание прав и регулирование отношений по муниципальной собственности Кринично-Лугского сельского поселения в рамках непрограммых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04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12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D9010000">
            <w:r>
              <w:t>Жилищно-коммунальное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6 314,1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E0010000">
            <w:r>
              <w:t>Коммунальное хозяйство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1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9,1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E7010000">
            <w:r>
              <w:t>Содержание и ремонт газового хозяйства в рамках подпрограммы «Создание условий для обеспечение качественными коммунальными услугами населения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9,1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EE010000">
            <w:r>
              <w:t>Благоустройство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1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>6 305,0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both"/>
              <w:outlineLvl w:val="4"/>
              <w:rPr>
                <w:highlight w:val="magenta"/>
              </w:rPr>
            </w:pPr>
            <w:r>
              <w:t>Расходы по обеспечению мероприятий по формированию  современной городской среды в части  благоустройства  общественных территорий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(Исполнение судебных актов)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</w:pPr>
            <w:r>
              <w:t xml:space="preserve">22 1 00 02300 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830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169,2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both"/>
              <w:outlineLvl w:val="4"/>
              <w:rPr>
                <w:highlight w:val="magenta"/>
              </w:rPr>
            </w:pPr>
            <w:r>
              <w:t>Реализация программ формирования современной городской среды в рамках подпрограммы «Благоустройство общественных территорий Кринично-Лугского сельского поселения» муниципальной программы «Формирование современной городской среды на территории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1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1 112,9</w:t>
            </w:r>
          </w:p>
        </w:tc>
      </w:tr>
      <w:tr>
        <w:trPr>
          <w:trHeight w:hRule="atLeast" w:val="23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03020000">
            <w:pPr>
              <w:pStyle w:val="Style_4"/>
              <w:ind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Расходы на реализацию мероприятий по содержанию памятников и кладбищ </w:t>
            </w:r>
            <w:r>
              <w:rPr>
                <w:rFonts w:ascii="Times New Roman" w:hAnsi="Times New Roman"/>
              </w:rPr>
              <w:t>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250,7</w:t>
            </w:r>
          </w:p>
        </w:tc>
      </w:tr>
      <w:tr>
        <w:trPr>
          <w:trHeight w:hRule="atLeast" w:val="360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0A020000">
            <w:r>
              <w:t>Расходы на реализацию мероприятий по благоустройству и содержанию зеленых насаждений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103,8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r>
              <w:t>Расходы на реализацию мероприятий по ремонту, содержанию и оплата за электроэнергию уличного освещения населенных пунктов Кринично-Лугского сельского поселения в рамках подпрограммы «Содержание объектов благоустройства Кринично-Лугского сельского поселения» муниципальной программы «Обеспечение качественными жилищно-коммунальными услугами населения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1 316,9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rPr>
                <w:highlight w:val="yellow"/>
              </w:rPr>
            </w:pPr>
            <w:r>
              <w:t>Софинансирование субсидии за счет средств резервного фонда Правительства Ростовской области в рамках непрограммного направления деятельности "Реализация функций иных государственных органов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99 1 00 S4220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3 340,5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26020000">
            <w:r>
              <w:t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(Иные межбюджетные трансферты)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r>
              <w:t>Охрана окружающей среды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r>
              <w:t>Сбор, удаление отходов и очистка сточных вод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r>
              <w:t>Комплексные услуги по обращению с ртутьсодержащими отходами в рамках подпрограммы «Охрана окружающей среды в Кринично-Лугском 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06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34,2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42020000">
            <w:r>
              <w:t>ОБРАЗОВАНИЕ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4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4902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50020000">
            <w:r>
              <w:t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Кринично-Лугского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t>07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16,9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r>
              <w:t>КУЛЬТУРА И КИНЕМАТОГРАФИЯ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15 245,0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r>
              <w:t>Культура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15 245,0</w:t>
            </w:r>
          </w:p>
        </w:tc>
      </w:tr>
      <w:tr>
        <w:trPr>
          <w:trHeight w:hRule="atLeast" w:val="647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65020000">
            <w:r>
              <w:rPr>
                <w:sz w:val="22"/>
              </w:rPr>
              <w:t>расходы бюджета сельского поселения на содержание и обеспечение деятельности (оказание услуг) муниципального учреждения Кринично-Лугского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12 981,2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6C020000">
            <w:r>
              <w:t>Иные межбюджетные трансферты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(субсидии бюджетным учреждениям)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99 1 00 71180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292,5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7302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>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11 1 00 S4640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1 894,8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7A020000">
            <w:r>
              <w:t>Реализация направления расходов в рамках подпрограммы «Развитие культуры» муниципальной программы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08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11 1 00 88880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76,5</w:t>
            </w:r>
          </w:p>
        </w:tc>
      </w:tr>
      <w:tr>
        <w:trPr>
          <w:trHeight w:hRule="atLeast" w:val="368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1020000">
            <w:r>
              <w:t>СОЦИАЛЬНАЯ ПОЛИТИКА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8020000">
            <w:r>
              <w:t>Пенсионное обеспечение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416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8F020000">
            <w:r>
              <w:t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Кринично-Лугского сельского поселения (Публичные нормативные социальные выплаты гражданам)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10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134,7</w:t>
            </w:r>
          </w:p>
        </w:tc>
      </w:tr>
      <w:tr>
        <w:trPr>
          <w:trHeight w:hRule="atLeast" w:val="31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r>
              <w:t>ФИЗИЧЕСКАЯ КУЛЬТУРА И СПОРТ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r>
              <w:t>Другие вопросы в области физической культуры и спорта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r>
              <w:t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сельского поселения» муниципальной программы «</w:t>
            </w:r>
            <w:r>
              <w:rPr>
                <w:sz w:val="22"/>
              </w:rPr>
              <w:t>Развитие физической культуры и спорта</w:t>
            </w:r>
            <w: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951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6,3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  <w:vAlign w:val="center"/>
          </w:tcPr>
          <w:p w14:paraId="AB020000">
            <w:pPr>
              <w:ind/>
              <w:jc w:val="both"/>
            </w:pPr>
            <w:r>
              <w:t>Собрание депутатов Кринично-Лугского сельского поселения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198,3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202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198,3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left w:color="000000" w:sz="4" w:val="single"/>
              <w:bottom w:color="000000" w:sz="4" w:val="single"/>
            </w:tcBorders>
          </w:tcPr>
          <w:p w14:paraId="B9020000">
            <w:pPr>
              <w:ind/>
              <w:jc w:val="both"/>
            </w:pPr>
            <w:r>
              <w:t>Расходы на выплаты по оплате труда работников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48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42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33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191,3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both"/>
            </w:pPr>
            <w:r>
              <w:t>Расходы на обеспечение функций органа местного самоуправления Кринично-Лугского сельского поселения в рамках обеспечения деятельности Собрания депутатов Кринично-Лугского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1020000">
            <w:pPr>
              <w:ind/>
              <w:jc w:val="center"/>
            </w:pPr>
            <w:r>
              <w:t>952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7,0</w:t>
            </w:r>
          </w:p>
        </w:tc>
      </w:tr>
      <w:tr>
        <w:trPr>
          <w:trHeight w:hRule="atLeast" w:val="335"/>
        </w:trPr>
        <w:tc>
          <w:tcPr>
            <w:tcW w:type="dxa" w:w="5092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C7020000">
            <w:r>
              <w:t>всего</w:t>
            </w:r>
          </w:p>
        </w:tc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</w:p>
        </w:tc>
        <w:tc>
          <w:tcPr>
            <w:tcW w:type="dxa" w:w="111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</w:p>
        </w:tc>
        <w:tc>
          <w:tcPr>
            <w:tcW w:type="dxa" w:w="64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</w:p>
        </w:tc>
        <w:tc>
          <w:tcPr>
            <w:tcW w:type="dxa" w:w="11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32 867,8</w:t>
            </w:r>
          </w:p>
        </w:tc>
      </w:tr>
    </w:tbl>
    <w:p w14:paraId="CE020000">
      <w:pPr>
        <w:tabs>
          <w:tab w:leader="none" w:pos="1185" w:val="left"/>
        </w:tabs>
        <w:ind/>
        <w:rPr>
          <w:sz w:val="28"/>
        </w:rPr>
      </w:pPr>
    </w:p>
    <w:p w14:paraId="CF020000">
      <w:pPr>
        <w:tabs>
          <w:tab w:leader="none" w:pos="1185" w:val="left"/>
        </w:tabs>
        <w:ind/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4395"/>
        <w:gridCol w:w="5244"/>
      </w:tblGrid>
      <w:tr>
        <w:trPr>
          <w:trHeight w:hRule="atLeast" w:val="810"/>
        </w:trPr>
        <w:tc>
          <w:tcPr>
            <w:tcW w:type="dxa" w:w="4395"/>
          </w:tcPr>
          <w:p w14:paraId="D0020000">
            <w:pPr>
              <w:rPr>
                <w:sz w:val="28"/>
              </w:rPr>
            </w:pPr>
          </w:p>
        </w:tc>
        <w:tc>
          <w:tcPr>
            <w:tcW w:type="dxa" w:w="5244"/>
          </w:tcPr>
          <w:p w14:paraId="D102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6"/>
              </w:rPr>
            </w:pPr>
            <w:r>
              <w:rPr>
                <w:sz w:val="26"/>
              </w:rPr>
              <w:t xml:space="preserve">Приложение № 3 </w:t>
            </w:r>
          </w:p>
          <w:p w14:paraId="D202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D302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  <w:p w14:paraId="D402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27.04.2024 № 113</w:t>
            </w:r>
          </w:p>
        </w:tc>
      </w:tr>
    </w:tbl>
    <w:p w14:paraId="D5020000">
      <w:pPr>
        <w:rPr>
          <w:sz w:val="28"/>
        </w:rPr>
      </w:pPr>
    </w:p>
    <w:p w14:paraId="D6020000">
      <w:pPr>
        <w:ind/>
        <w:jc w:val="center"/>
        <w:rPr>
          <w:sz w:val="26"/>
        </w:rPr>
      </w:pPr>
      <w:r>
        <w:rPr>
          <w:sz w:val="26"/>
        </w:rPr>
        <w:t>Расходы бюджета Кринично-Лугского сельского поселения по разделам и подразделам классификации расходов бюджетов Российской Федерации за 2023 год</w:t>
      </w:r>
    </w:p>
    <w:p w14:paraId="D7020000">
      <w:pPr>
        <w:ind/>
        <w:jc w:val="center"/>
        <w:rPr>
          <w:sz w:val="28"/>
        </w:rPr>
      </w:pPr>
      <w:r>
        <w:rPr>
          <w:sz w:val="28"/>
        </w:rPr>
        <w:t xml:space="preserve">      </w:t>
      </w:r>
    </w:p>
    <w:p w14:paraId="D8020000">
      <w:pPr>
        <w:tabs>
          <w:tab w:leader="none" w:pos="7785" w:val="left"/>
        </w:tabs>
        <w:ind/>
        <w:rPr>
          <w:sz w:val="26"/>
        </w:rPr>
      </w:pPr>
      <w:r>
        <w:rPr>
          <w:sz w:val="28"/>
        </w:rPr>
        <w:tab/>
      </w:r>
      <w:r>
        <w:rPr>
          <w:sz w:val="26"/>
        </w:rPr>
        <w:t>(тыс. рублей)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08"/>
        <w:gridCol w:w="537"/>
        <w:gridCol w:w="699"/>
        <w:gridCol w:w="1571"/>
      </w:tblGrid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ind/>
              <w:jc w:val="center"/>
            </w:pPr>
            <w:r>
              <w:t>Наименование</w:t>
            </w:r>
          </w:p>
          <w:p w14:paraId="DA020000"/>
          <w:p w14:paraId="DB020000"/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ind/>
              <w:jc w:val="center"/>
            </w:pPr>
            <w:r>
              <w:t>Рз.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center"/>
            </w:pPr>
            <w:r>
              <w:t>Пр.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</w:pPr>
            <w:r>
              <w:t>Кассовое исполнение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ind/>
              <w:jc w:val="center"/>
            </w:pPr>
            <w:r>
              <w:t>1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center"/>
            </w:pPr>
            <w:r>
              <w:t>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</w:pPr>
            <w:r>
              <w:t>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ind/>
              <w:jc w:val="center"/>
            </w:pPr>
            <w:r>
              <w:t>4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r>
              <w:t>ИТОГО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ind/>
              <w:jc w:val="center"/>
            </w:pP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</w:pPr>
            <w:r>
              <w:t>32 867,8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r>
              <w:t>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20000">
            <w:pPr>
              <w:ind/>
              <w:jc w:val="right"/>
            </w:pPr>
            <w:r>
              <w:t>10 777,6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2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20000">
            <w:pPr>
              <w:ind/>
              <w:jc w:val="right"/>
            </w:pPr>
            <w:r>
              <w:t>198,3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20000">
            <w:r>
              <w:t>Функционирование Правительства Российской Федерации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20000">
            <w:r>
              <w:t>04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20000">
            <w:pPr>
              <w:ind/>
              <w:jc w:val="right"/>
            </w:pPr>
            <w:r>
              <w:t>10 197,1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20000">
            <w:r>
              <w:t>Другие общегосударственные вопросы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20000">
            <w:r>
              <w:t>01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20000">
            <w:r>
              <w:t>13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20000">
            <w:pPr>
              <w:ind/>
              <w:jc w:val="right"/>
            </w:pPr>
            <w:r>
              <w:t>382,2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20000">
            <w:r>
              <w:t>НАЦИОНАЛЬНАЯ  ОБОРОНА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2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2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2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20000">
            <w:r>
              <w:t>Мобилизационная и вневойсковая подготовка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20000">
            <w:r>
              <w:t>02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2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20000">
            <w:pPr>
              <w:ind/>
              <w:jc w:val="right"/>
            </w:pPr>
            <w:r>
              <w:t>299,2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20000">
            <w:r>
              <w:t xml:space="preserve">НАЦИОНАЛЬНАЯ БЕЗОПАСТНОСТЬ И ПРАВООХРАНИТЕЛЬНАЯ ДЕЯТЕЛЬНОСТЬ 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3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30000">
            <w:r>
              <w:t>03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30000">
            <w:r>
              <w:t>10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30000">
            <w:pPr>
              <w:ind/>
              <w:jc w:val="right"/>
            </w:pPr>
            <w:r>
              <w:t>29,8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30000">
            <w:r>
              <w:t>НАЦИОНАЛЬНАЯ ЭКОНОМИКА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30000">
            <w:r>
              <w:t>Другие вопросы в области национальной экономики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30000">
            <w:r>
              <w:t>04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30000">
            <w:r>
              <w:t>12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30000">
            <w:pPr>
              <w:ind/>
              <w:jc w:val="right"/>
            </w:pPr>
            <w:r>
              <w:t>10,0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30000">
            <w:pPr>
              <w:keepNext w:val="1"/>
              <w:keepLines w:val="1"/>
              <w:ind/>
              <w:outlineLvl w:val="0"/>
            </w:pPr>
            <w:r>
              <w:t>ЖИЛИЩНО-КОММУНАЛЬНОЕ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30000">
            <w:pPr>
              <w:ind/>
              <w:jc w:val="right"/>
            </w:pPr>
            <w:r>
              <w:t>6 314,1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keepNext w:val="1"/>
              <w:keepLines w:val="1"/>
              <w:ind/>
              <w:outlineLvl w:val="0"/>
            </w:pPr>
            <w:r>
              <w:t>Коммунальное хозяйство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30000">
            <w:pPr>
              <w:ind/>
              <w:jc w:val="right"/>
            </w:pPr>
            <w:r>
              <w:t>9,1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30000">
            <w:r>
              <w:t>Благоустройство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30000">
            <w:r>
              <w:t>05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30000">
            <w:r>
              <w:t>03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30000">
            <w:pPr>
              <w:ind/>
              <w:jc w:val="right"/>
            </w:pPr>
            <w:r>
              <w:t>6 305,0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30000">
            <w:r>
              <w:t>Охрана окружающей среды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30000">
            <w:pPr>
              <w:ind/>
              <w:jc w:val="right"/>
            </w:pPr>
            <w:r>
              <w:t>34,2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30000">
            <w:r>
              <w:t>Сбор, удаление отходов и очистка сточных вод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30000">
            <w:r>
              <w:t>06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30000">
            <w:r>
              <w:t>02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30000">
            <w:pPr>
              <w:ind/>
              <w:jc w:val="right"/>
            </w:pPr>
            <w:r>
              <w:t>34,2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30000">
            <w:r>
              <w:t>ОБРАЗОВАНИЕ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30000">
            <w:pPr>
              <w:ind/>
              <w:jc w:val="right"/>
            </w:pPr>
            <w:r>
              <w:t>16,9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30000">
            <w:r>
              <w:t>07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30000">
            <w:pPr>
              <w:ind/>
              <w:jc w:val="right"/>
            </w:pPr>
            <w:r>
              <w:t>16,9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30000">
            <w:r>
              <w:t>КУЛЬТУРА, КИНЕМАТОГРАФИЯ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30000">
            <w:pPr>
              <w:ind/>
              <w:jc w:val="right"/>
            </w:pPr>
            <w:r>
              <w:t>15 245,0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30000">
            <w:r>
              <w:t>Культура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30000">
            <w:r>
              <w:t>08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30000">
            <w:pPr>
              <w:ind/>
              <w:jc w:val="right"/>
            </w:pPr>
            <w:r>
              <w:t>15 245,0</w:t>
            </w:r>
          </w:p>
        </w:tc>
      </w:tr>
      <w:tr>
        <w:trPr>
          <w:trHeight w:hRule="atLeast" w:val="220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30000">
            <w:r>
              <w:t>СОЦИАЛЬНАЯ ПОЛИТИКА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30000">
            <w:pPr>
              <w:ind/>
              <w:jc w:val="right"/>
            </w:pPr>
            <w:r>
              <w:t>134,7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30000">
            <w:r>
              <w:t>Пенсионное обеспечение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30000">
            <w:r>
              <w:t>10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30000">
            <w:r>
              <w:t>01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30000">
            <w:pPr>
              <w:ind/>
              <w:jc w:val="right"/>
            </w:pPr>
            <w:r>
              <w:t>134,7</w:t>
            </w:r>
          </w:p>
        </w:tc>
      </w:tr>
      <w:tr>
        <w:trPr>
          <w:trHeight w:hRule="atLeast" w:val="329"/>
        </w:trP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30000"/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30000">
            <w:pPr>
              <w:ind/>
              <w:jc w:val="right"/>
            </w:pPr>
            <w:r>
              <w:t>6,3</w:t>
            </w:r>
          </w:p>
        </w:tc>
      </w:tr>
      <w:tr>
        <w:tc>
          <w:tcPr>
            <w:tcW w:type="dxa" w:w="66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30000">
            <w:pPr>
              <w:keepNext w:val="1"/>
              <w:keepLines w:val="1"/>
              <w:ind/>
              <w:outlineLvl w:val="0"/>
            </w:pPr>
            <w:r>
              <w:t>Физическая культура и спорт</w:t>
            </w:r>
          </w:p>
        </w:tc>
        <w:tc>
          <w:tcPr>
            <w:tcW w:type="dxa" w:w="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30000">
            <w:r>
              <w:t>11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30000">
            <w:r>
              <w:t>05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30000">
            <w:pPr>
              <w:ind/>
              <w:jc w:val="right"/>
            </w:pPr>
            <w:r>
              <w:t>6,3</w:t>
            </w:r>
          </w:p>
        </w:tc>
      </w:tr>
    </w:tbl>
    <w:p w14:paraId="43030000">
      <w:pPr>
        <w:rPr>
          <w:sz w:val="28"/>
        </w:rPr>
      </w:pPr>
    </w:p>
    <w:p w14:paraId="44030000">
      <w:pPr>
        <w:rPr>
          <w:sz w:val="28"/>
        </w:rPr>
      </w:pPr>
    </w:p>
    <w:p w14:paraId="45030000">
      <w:pPr>
        <w:rPr>
          <w:sz w:val="28"/>
        </w:rPr>
      </w:pPr>
    </w:p>
    <w:p w14:paraId="46030000">
      <w:pPr>
        <w:rPr>
          <w:sz w:val="28"/>
        </w:rPr>
      </w:pPr>
    </w:p>
    <w:p w14:paraId="47030000">
      <w:pPr>
        <w:rPr>
          <w:sz w:val="28"/>
        </w:rPr>
      </w:pPr>
    </w:p>
    <w:tbl>
      <w:tblPr>
        <w:tblStyle w:val="Style_3"/>
        <w:tblInd w:type="dxa" w:w="392"/>
        <w:tblLayout w:type="fixed"/>
      </w:tblPr>
      <w:tblGrid>
        <w:gridCol w:w="4210"/>
        <w:gridCol w:w="5206"/>
      </w:tblGrid>
      <w:tr>
        <w:trPr>
          <w:trHeight w:hRule="atLeast" w:val="810"/>
        </w:trPr>
        <w:tc>
          <w:tcPr>
            <w:tcW w:type="dxa" w:w="4210"/>
          </w:tcPr>
          <w:p w14:paraId="48030000">
            <w:pPr>
              <w:rPr>
                <w:sz w:val="28"/>
              </w:rPr>
            </w:pPr>
          </w:p>
        </w:tc>
        <w:tc>
          <w:tcPr>
            <w:tcW w:type="dxa" w:w="5206"/>
          </w:tcPr>
          <w:p w14:paraId="49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№ 4 </w:t>
            </w:r>
          </w:p>
          <w:p w14:paraId="4A030000">
            <w:pPr>
              <w:widowControl w:val="0"/>
              <w:ind/>
              <w:jc w:val="right"/>
            </w:pPr>
            <w:r>
              <w:t xml:space="preserve">к решению Собрания депутатов  </w:t>
            </w:r>
          </w:p>
          <w:p w14:paraId="4B030000">
            <w:pPr>
              <w:ind/>
              <w:jc w:val="right"/>
              <w:rPr>
                <w:sz w:val="28"/>
              </w:rPr>
            </w:pPr>
            <w:r>
              <w:t>Кринично-Лугского сельского поселения</w:t>
            </w:r>
          </w:p>
          <w:p w14:paraId="4C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от 27.04.2024 № 113</w:t>
            </w:r>
          </w:p>
        </w:tc>
      </w:tr>
    </w:tbl>
    <w:p w14:paraId="4D030000">
      <w:pPr>
        <w:ind/>
        <w:jc w:val="center"/>
        <w:rPr>
          <w:sz w:val="28"/>
        </w:rPr>
      </w:pPr>
    </w:p>
    <w:p w14:paraId="4E030000">
      <w:pPr>
        <w:spacing w:line="216" w:lineRule="auto"/>
        <w:ind/>
        <w:jc w:val="center"/>
        <w:rPr>
          <w:b w:val="1"/>
        </w:rPr>
      </w:pPr>
      <w:r>
        <w:t>Источники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 2023 год</w:t>
      </w:r>
      <w:r>
        <w:rPr>
          <w:b w:val="1"/>
        </w:rPr>
        <w:t xml:space="preserve"> </w:t>
      </w:r>
    </w:p>
    <w:p w14:paraId="4F030000">
      <w:pPr>
        <w:ind/>
        <w:jc w:val="center"/>
      </w:pPr>
    </w:p>
    <w:tbl>
      <w:tblPr>
        <w:tblStyle w:val="Style_3"/>
        <w:tblInd w:type="dxa" w:w="288"/>
        <w:tblLayout w:type="fixed"/>
      </w:tblPr>
      <w:tblGrid>
        <w:gridCol w:w="3420"/>
        <w:gridCol w:w="4680"/>
        <w:gridCol w:w="1440"/>
      </w:tblGrid>
      <w:tr>
        <w:trPr>
          <w:trHeight w:hRule="atLeast" w:val="375"/>
        </w:trPr>
        <w:tc>
          <w:tcPr>
            <w:tcW w:type="dxa" w:w="9540"/>
            <w:gridSpan w:val="3"/>
            <w:vAlign w:val="bottom"/>
          </w:tcPr>
          <w:p w14:paraId="5003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21"/>
        </w:trPr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1030000">
            <w:pPr>
              <w:ind/>
              <w:jc w:val="center"/>
            </w:pPr>
            <w:r>
              <w:t>Код</w:t>
            </w: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2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30000">
            <w:pPr>
              <w:ind/>
              <w:jc w:val="center"/>
            </w:pPr>
            <w:r>
              <w:t xml:space="preserve">Кассовое исполнение </w:t>
            </w:r>
          </w:p>
        </w:tc>
      </w:tr>
      <w:tr>
        <w:trPr>
          <w:trHeight w:hRule="atLeast" w:val="421"/>
        </w:trPr>
        <w:tc>
          <w:tcPr>
            <w:tcW w:type="dxa" w:w="342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4030000">
            <w:pPr>
              <w:ind/>
              <w:jc w:val="center"/>
            </w:pPr>
          </w:p>
        </w:tc>
        <w:tc>
          <w:tcPr>
            <w:tcW w:type="dxa" w:w="468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55030000">
            <w:pPr>
              <w:ind/>
              <w:jc w:val="both"/>
            </w:pPr>
            <w:r>
              <w:t xml:space="preserve">ИСТОЧНИКИ ФИНАНСИРОВАНИЯ ДЕФИЦИТА БЮДЖЕТОВ, ВСЕГО 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652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57030000">
            <w:pPr>
              <w:ind/>
              <w:jc w:val="center"/>
            </w:pPr>
            <w:r>
              <w:t>951 01  00  00  00  00  0000  000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58030000">
            <w:pPr>
              <w:ind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5A030000">
            <w:pPr>
              <w:ind/>
              <w:jc w:val="both"/>
            </w:pPr>
            <w:r>
              <w:t>951 01  05  00  00  00  0000  000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5B030000">
            <w:pPr>
              <w:ind/>
              <w:jc w:val="both"/>
            </w:pPr>
            <w:r>
              <w:t>Изменение остатков средств на счетах по учету  средств бюджета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30000">
            <w:pPr>
              <w:ind/>
              <w:jc w:val="center"/>
            </w:pPr>
            <w:r>
              <w:t>3 044,4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5D030000">
            <w:pPr>
              <w:ind/>
              <w:jc w:val="both"/>
            </w:pPr>
            <w:r>
              <w:t>951 01  05  00  00  00  0000  500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5E030000">
            <w:pPr>
              <w:ind/>
              <w:jc w:val="both"/>
            </w:pPr>
            <w:r>
              <w:t>Увеличение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0030000">
            <w:pPr>
              <w:ind/>
              <w:jc w:val="both"/>
            </w:pPr>
            <w:r>
              <w:t>951 01  05  02  00  00  0000  500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61030000">
            <w:pPr>
              <w:ind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54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3030000">
            <w:pPr>
              <w:ind/>
              <w:jc w:val="both"/>
            </w:pPr>
            <w:r>
              <w:t>951 01  05  02  01  00  0000  510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64030000">
            <w:pPr>
              <w:ind/>
              <w:jc w:val="both"/>
            </w:pPr>
            <w:r>
              <w:t>Увеличение прочих остатков денежных средств 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75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6030000">
            <w:pPr>
              <w:ind/>
              <w:jc w:val="both"/>
            </w:pPr>
            <w:r>
              <w:t>951 01  05  02  01  10  0000  510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67030000">
            <w:pPr>
              <w:ind/>
              <w:jc w:val="both"/>
            </w:pPr>
            <w:r>
              <w:t>Увеличение прочих остатков денежных средств  бюджетов сельских поселений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>-31 819,9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9030000">
            <w:pPr>
              <w:ind/>
              <w:jc w:val="both"/>
            </w:pPr>
            <w:r>
              <w:t>951 01  05  00  00  00  0000  600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6A030000">
            <w:pPr>
              <w:ind/>
              <w:jc w:val="both"/>
            </w:pPr>
            <w:r>
              <w:t>Уменьшение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C030000">
            <w:pPr>
              <w:ind/>
              <w:jc w:val="both"/>
            </w:pPr>
            <w:r>
              <w:t>951 01  05  02  00  00  0000  600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6D030000">
            <w:pPr>
              <w:ind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375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6F030000">
            <w:pPr>
              <w:ind/>
              <w:jc w:val="both"/>
            </w:pPr>
            <w:r>
              <w:t>951 01  05  02  01  00  0000  610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70030000">
            <w:pPr>
              <w:ind/>
              <w:jc w:val="both"/>
            </w:pPr>
            <w:r>
              <w:t>Уменьшение прочих остатков денежных средств  бюджетов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34 864,3</w:t>
            </w:r>
          </w:p>
        </w:tc>
      </w:tr>
      <w:tr>
        <w:trPr>
          <w:trHeight w:hRule="atLeast" w:val="750"/>
        </w:trPr>
        <w:tc>
          <w:tcPr>
            <w:tcW w:type="dxa" w:w="3420"/>
            <w:tcBorders>
              <w:left w:color="000000" w:sz="4" w:val="single"/>
              <w:bottom w:color="000000" w:sz="4" w:val="single"/>
            </w:tcBorders>
            <w:vAlign w:val="bottom"/>
          </w:tcPr>
          <w:p w14:paraId="72030000">
            <w:pPr>
              <w:ind/>
              <w:jc w:val="both"/>
            </w:pPr>
            <w:r>
              <w:t>951 01  05  02  01  10  0000  610</w:t>
            </w:r>
          </w:p>
        </w:tc>
        <w:tc>
          <w:tcPr>
            <w:tcW w:type="dxa" w:w="4680"/>
            <w:tcBorders>
              <w:left w:color="000000" w:sz="4" w:val="single"/>
              <w:bottom w:color="000000" w:sz="4" w:val="single"/>
            </w:tcBorders>
            <w:vAlign w:val="bottom"/>
          </w:tcPr>
          <w:p w14:paraId="73030000">
            <w:pPr>
              <w:ind/>
              <w:jc w:val="both"/>
            </w:pPr>
            <w:r>
              <w:t>Уменьшение прочих остатков денежных средств  бюджетов сельских поселений</w:t>
            </w:r>
          </w:p>
        </w:tc>
        <w:tc>
          <w:tcPr>
            <w:tcW w:type="dxa" w:w="1440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34 864,3</w:t>
            </w:r>
          </w:p>
        </w:tc>
      </w:tr>
    </w:tbl>
    <w:p w14:paraId="75030000">
      <w:pPr>
        <w:sectPr>
          <w:footerReference r:id="rId2" w:type="default"/>
          <w:pgSz w:h="16848" w:orient="portrait" w:w="11908"/>
          <w:pgMar w:bottom="794" w:footer="709" w:gutter="0" w:header="709" w:left="1531" w:right="850" w:top="1020"/>
        </w:sectPr>
      </w:pPr>
    </w:p>
    <w:p w14:paraId="76030000">
      <w:pPr>
        <w:ind/>
        <w:jc w:val="center"/>
        <w:rPr>
          <w:sz w:val="28"/>
        </w:rPr>
      </w:pPr>
    </w:p>
    <w:p w14:paraId="77030000">
      <w:pPr>
        <w:ind/>
        <w:jc w:val="center"/>
        <w:rPr>
          <w:sz w:val="24"/>
        </w:rPr>
      </w:pPr>
      <w:r>
        <w:rPr>
          <w:sz w:val="24"/>
        </w:rPr>
        <w:t xml:space="preserve">ПОЯСНИТЕЛЬНАЯ ЗАПИСКА </w:t>
      </w:r>
    </w:p>
    <w:p w14:paraId="78030000">
      <w:pPr>
        <w:ind/>
        <w:jc w:val="center"/>
        <w:rPr>
          <w:sz w:val="24"/>
        </w:rPr>
      </w:pPr>
      <w:r>
        <w:rPr>
          <w:sz w:val="24"/>
        </w:rPr>
        <w:t xml:space="preserve">к  решению от 27.04.2024 № 113 «Об утверждении отчета об исполнении бюджета Кринично-Лугского сельского поселения Куйбышевского района за 2023 год» </w:t>
      </w:r>
    </w:p>
    <w:p w14:paraId="79030000">
      <w:pPr>
        <w:ind/>
        <w:jc w:val="center"/>
        <w:rPr>
          <w:sz w:val="24"/>
        </w:rPr>
      </w:pPr>
    </w:p>
    <w:p w14:paraId="7A030000">
      <w:pPr>
        <w:ind w:firstLine="709" w:left="0"/>
        <w:jc w:val="both"/>
        <w:rPr>
          <w:sz w:val="24"/>
        </w:rPr>
      </w:pPr>
      <w:r>
        <w:rPr>
          <w:rFonts w:ascii="Times New Roman" w:hAnsi="Times New Roman"/>
          <w:b w:val="0"/>
          <w:sz w:val="24"/>
        </w:rPr>
        <w:t xml:space="preserve">Отчет об исполнении бюджета Кринично-Лугского сельского поселения Куйбышевского района за 2023 год подготовлен в соответствии с требованиями, установленными Бюджетным кодексом Российской Федерации, с </w:t>
      </w:r>
      <w:r>
        <w:rPr>
          <w:rFonts w:ascii="Times New Roman" w:hAnsi="Times New Roman"/>
          <w:sz w:val="24"/>
          <w:highlight w:val="white"/>
        </w:rPr>
        <w:t> </w:t>
      </w:r>
      <w:r>
        <w:rPr>
          <w:rFonts w:ascii="Times New Roman" w:hAnsi="Times New Roman"/>
          <w:b w:val="0"/>
          <w:sz w:val="24"/>
          <w:highlight w:val="white"/>
        </w:rPr>
        <w:t>решением Собрания депутатов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rFonts w:ascii="Times New Roman" w:hAnsi="Times New Roman"/>
          <w:b w:val="0"/>
          <w:sz w:val="24"/>
        </w:rPr>
        <w:t>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p w14:paraId="7B030000">
      <w:pPr>
        <w:ind w:firstLine="709" w:left="0"/>
        <w:jc w:val="both"/>
        <w:rPr>
          <w:sz w:val="24"/>
        </w:rPr>
      </w:pPr>
      <w:r>
        <w:rPr>
          <w:sz w:val="24"/>
        </w:rPr>
        <w:t>Одновременно с годовым отчетом об исполнении бюджета Кринично-Лугского сельского поселения предоставляются:</w:t>
      </w:r>
    </w:p>
    <w:p w14:paraId="7C030000">
      <w:pPr>
        <w:ind w:firstLine="709" w:left="0"/>
        <w:jc w:val="both"/>
        <w:rPr>
          <w:sz w:val="24"/>
        </w:rPr>
      </w:pPr>
      <w:r>
        <w:rPr>
          <w:sz w:val="24"/>
        </w:rPr>
        <w:t>1) проект решения об исполнении бюджета Кринично-Лугского сельского поселения Куйбышевского района</w:t>
      </w:r>
      <w:r>
        <w:rPr>
          <w:b w:val="1"/>
          <w:sz w:val="24"/>
        </w:rPr>
        <w:t xml:space="preserve"> </w:t>
      </w:r>
      <w:r>
        <w:rPr>
          <w:sz w:val="24"/>
        </w:rPr>
        <w:t>за 2023 год;</w:t>
      </w:r>
    </w:p>
    <w:p w14:paraId="7D030000">
      <w:pPr>
        <w:ind w:firstLine="709" w:left="0"/>
        <w:jc w:val="both"/>
        <w:rPr>
          <w:sz w:val="24"/>
        </w:rPr>
      </w:pPr>
      <w:r>
        <w:rPr>
          <w:sz w:val="24"/>
        </w:rPr>
        <w:t>2) пояснительная записка к проекту исполнения бюджета Кринично-Лугского сельского поселения Куйбышевского района</w:t>
      </w:r>
      <w:r>
        <w:rPr>
          <w:b w:val="1"/>
          <w:sz w:val="24"/>
        </w:rPr>
        <w:t xml:space="preserve"> </w:t>
      </w:r>
      <w:r>
        <w:rPr>
          <w:sz w:val="24"/>
        </w:rPr>
        <w:t>за 2023 год;</w:t>
      </w:r>
    </w:p>
    <w:p w14:paraId="7E030000">
      <w:pPr>
        <w:ind w:firstLine="709" w:left="0"/>
        <w:jc w:val="both"/>
        <w:rPr>
          <w:sz w:val="24"/>
        </w:rPr>
      </w:pPr>
      <w:r>
        <w:rPr>
          <w:sz w:val="24"/>
        </w:rPr>
        <w:t>3) информация об итогах социально-экономического развития Кринично-Лугского сельского поселения за 2023 год с учетом прогноза социально-экономического развития Кринично-Лугского сельского поселения;</w:t>
      </w:r>
    </w:p>
    <w:p w14:paraId="7F030000">
      <w:pPr>
        <w:ind w:firstLine="709" w:left="0"/>
        <w:jc w:val="both"/>
        <w:rPr>
          <w:sz w:val="24"/>
        </w:rPr>
      </w:pPr>
      <w:r>
        <w:rPr>
          <w:sz w:val="24"/>
        </w:rPr>
        <w:t>4)  сводный годовой доклад о ходе реализации и об оценке эффективности муниципальных программ Кринично-Лугского сельского поселения;</w:t>
      </w:r>
    </w:p>
    <w:p w14:paraId="80030000">
      <w:pPr>
        <w:ind w:firstLine="709" w:left="0"/>
        <w:jc w:val="both"/>
        <w:rPr>
          <w:sz w:val="24"/>
        </w:rPr>
      </w:pPr>
      <w:r>
        <w:rPr>
          <w:sz w:val="24"/>
        </w:rPr>
        <w:t>5) заключение Контрольно-счетной палаты Ростовской области по результатам внешней проверки.</w:t>
      </w:r>
    </w:p>
    <w:p w14:paraId="81030000">
      <w:pPr>
        <w:pStyle w:val="Style_5"/>
        <w:ind w:firstLine="708" w:lef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Проект решения  «Об утверждении отчета исполнения</w:t>
      </w:r>
      <w:r>
        <w:rPr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бюджета Кринично-Лугского сельского поселения Куйбышевского района за 2023 год» составлен в соответствии с требованиями Бюджетного кодекса Российской Федерации и включает следующие данные:</w:t>
      </w:r>
    </w:p>
    <w:p w14:paraId="82030000">
      <w:pPr>
        <w:spacing w:line="216" w:lineRule="auto"/>
        <w:ind w:firstLine="720" w:left="0"/>
        <w:jc w:val="both"/>
        <w:rPr>
          <w:sz w:val="24"/>
        </w:rPr>
      </w:pPr>
      <w:r>
        <w:rPr>
          <w:sz w:val="24"/>
        </w:rPr>
        <w:t>- доходы бюджета Кринично-Лугского сельского поселения Куйбышевского района по кодам классификации доходов бюджета за 2023 год;</w:t>
      </w:r>
    </w:p>
    <w:p w14:paraId="83030000">
      <w:pPr>
        <w:ind w:firstLine="709" w:left="0"/>
        <w:jc w:val="both"/>
        <w:rPr>
          <w:sz w:val="24"/>
        </w:rPr>
      </w:pPr>
      <w:r>
        <w:rPr>
          <w:sz w:val="24"/>
        </w:rPr>
        <w:t>- расходы бюджета Кринично-Лугского сельского поселения Куйбышевского района по  ведомственной структурой расходов за 2023 год;</w:t>
      </w:r>
    </w:p>
    <w:p w14:paraId="84030000">
      <w:pPr>
        <w:ind w:firstLine="709" w:left="0"/>
        <w:jc w:val="both"/>
        <w:rPr>
          <w:sz w:val="24"/>
        </w:rPr>
      </w:pPr>
      <w:r>
        <w:rPr>
          <w:sz w:val="24"/>
        </w:rPr>
        <w:t>- расходы  бюджета Кринично-Лугского сельского поселения по разделам и подразделам классификации расходов бюджетов Российской Федерации за 2023 год;</w:t>
      </w:r>
    </w:p>
    <w:p w14:paraId="85030000">
      <w:pPr>
        <w:ind w:firstLine="709" w:left="0"/>
        <w:jc w:val="both"/>
        <w:rPr>
          <w:sz w:val="24"/>
        </w:rPr>
      </w:pPr>
      <w:r>
        <w:rPr>
          <w:sz w:val="24"/>
        </w:rPr>
        <w:t>- источники финансирования дефицита бюджета Кринично-Лугского сельского поселения  Куйбышевского района по кодам классификации источников финансирования дефицитов бюджетов за 2023 год.</w:t>
      </w:r>
    </w:p>
    <w:p w14:paraId="86030000">
      <w:pPr>
        <w:ind w:firstLine="709" w:left="0"/>
        <w:jc w:val="both"/>
        <w:rPr>
          <w:sz w:val="24"/>
        </w:rPr>
      </w:pPr>
      <w:r>
        <w:rPr>
          <w:sz w:val="24"/>
        </w:rPr>
        <w:t>Годовой отчет об исполнении бюджета Кринично-Лугского сельского поселения за 2023 год рассмотрен финансовым отделом Администрации Куйбышевского района и включен в годовой отчет об исполнении консолидированного бюджета Куйбышевского района за 2023 год.</w:t>
      </w:r>
      <w:r>
        <w:rPr>
          <w:i w:val="1"/>
          <w:sz w:val="24"/>
        </w:rPr>
        <w:t xml:space="preserve"> </w:t>
      </w:r>
      <w:r>
        <w:rPr>
          <w:sz w:val="24"/>
        </w:rPr>
        <w:t>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87030000">
      <w:pPr>
        <w:ind w:firstLine="709" w:left="0"/>
        <w:contextualSpacing w:val="1"/>
        <w:jc w:val="both"/>
        <w:rPr>
          <w:sz w:val="24"/>
        </w:rPr>
      </w:pPr>
      <w:r>
        <w:rPr>
          <w:sz w:val="24"/>
        </w:rPr>
        <w:t>В 2023 году исполнение бюджета Кринично-Лугского сельского поселения организовано с 2 главными распорядителями средств бюджета, 3 главными администраторами доходов бюджета.</w:t>
      </w:r>
    </w:p>
    <w:p w14:paraId="88030000">
      <w:pPr>
        <w:ind w:firstLine="709" w:left="0"/>
        <w:jc w:val="both"/>
        <w:outlineLvl w:val="1"/>
        <w:rPr>
          <w:sz w:val="24"/>
        </w:rPr>
      </w:pPr>
      <w:r>
        <w:rPr>
          <w:sz w:val="24"/>
        </w:rPr>
        <w:t>Исполнение бюджета Кринично-Лугского сельского поселения обеспечено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</w:t>
      </w:r>
    </w:p>
    <w:p w14:paraId="89030000">
      <w:pPr>
        <w:ind w:firstLine="720" w:left="0"/>
        <w:jc w:val="both"/>
        <w:rPr>
          <w:sz w:val="24"/>
        </w:rPr>
      </w:pPr>
      <w:r>
        <w:rPr>
          <w:sz w:val="24"/>
        </w:rPr>
        <w:t>Исполнение бюджета Кринично-Лугского сельского поселения осуществлялось в соответствии с решением Собрания депутатов Кринично-Лугского сельского поселения от 23.12.2022 № 62 «О бюджете  Кринично-Лугского сельского поселения Куйбышевского района на 2023 год и плановый период 2024 и 2025 годов».</w:t>
      </w:r>
    </w:p>
    <w:p w14:paraId="8A030000">
      <w:pPr>
        <w:ind w:firstLine="709" w:left="0"/>
        <w:jc w:val="both"/>
        <w:rPr>
          <w:sz w:val="24"/>
        </w:rPr>
      </w:pPr>
      <w:r>
        <w:rPr>
          <w:sz w:val="24"/>
        </w:rPr>
        <w:t>За период 2023 года подготовлено 10 изменений в решение Собрания депутатов Кринично-Лугского сельского поселения «О бюджете  Кринично-Лугского сельского поселения Куйбышевского района на 2023 год и плановый период 2024 и 2025 годов».</w:t>
      </w:r>
    </w:p>
    <w:p w14:paraId="8B030000">
      <w:pPr>
        <w:ind w:firstLine="709" w:left="0"/>
        <w:jc w:val="both"/>
        <w:rPr>
          <w:sz w:val="24"/>
        </w:rPr>
      </w:pPr>
      <w:r>
        <w:rPr>
          <w:sz w:val="24"/>
        </w:rPr>
        <w:t>Доходы бюджета поселения в течение 2023 года в целом от первоначального бюджета увеличены на 5 326,1 тыс. рублей, в том числе налоговые и неналоговые доходы на 65,0 тыс. рублей, безвозмездные поступления на 5 261,1тыс. рублей: прочие субсидии бюджетам сельских поселений 3 166,7 тыс. рублей; субвенции на осуществление первичного воинского учета 5,2 тыс. рублей; прочие межбюджетные трансферты, передаваемые бюджетам сельских поселений 2089,2 тыс. рублей (293,0 тыс. рублей средства резервного фонда Правительства Ростовской области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бюджетирования. </w:t>
      </w:r>
    </w:p>
    <w:p w14:paraId="8C030000">
      <w:pPr>
        <w:ind w:firstLine="709" w:left="0"/>
        <w:jc w:val="both"/>
        <w:rPr>
          <w:sz w:val="24"/>
        </w:rPr>
      </w:pPr>
      <w:r>
        <w:rPr>
          <w:sz w:val="24"/>
        </w:rPr>
        <w:t>Расходы бюджета поселения увеличены на 6 331,2 тыс. рублей, в том числе за счет вовлечения остатков прошлых лет 1 005,1 тыс. рублей.</w:t>
      </w:r>
    </w:p>
    <w:p w14:paraId="8D030000">
      <w:pPr>
        <w:pStyle w:val="Style_6"/>
        <w:ind w:firstLine="720" w:left="0"/>
        <w:jc w:val="both"/>
        <w:rPr>
          <w:b w:val="0"/>
          <w:sz w:val="24"/>
        </w:rPr>
      </w:pPr>
      <w:r>
        <w:rPr>
          <w:b w:val="0"/>
          <w:sz w:val="24"/>
        </w:rPr>
        <w:t>В 2023 году продолжена реализация Плана мероприятий по росту доходного потенциала Кринично-Лугского сельского поселения, оптимизации расходов бюджета поселения и сокращению муниципального долга  Кринично-Лугского сельского поселения до 2024 года, утвержденного распоряжением Администрации Кринично-Лугского сельского поселения от 26.09.2018 № 177.  Обеспечено выполнение первоочередных мероприятий по обеспечению устойчивого развития экономики и социальной стабильности в Кринично-Лугском сельском поселении в 2023-2025 годах.</w:t>
      </w:r>
    </w:p>
    <w:p w14:paraId="8E030000">
      <w:pPr>
        <w:widowControl w:val="0"/>
        <w:ind w:firstLine="709" w:left="0"/>
        <w:jc w:val="both"/>
        <w:rPr>
          <w:sz w:val="24"/>
        </w:rPr>
      </w:pPr>
      <w:r>
        <w:rPr>
          <w:sz w:val="24"/>
        </w:rPr>
        <w:t>Продолжена реализация бюджетного прогноза Кринично-Лугского сельского поселения на период 2023-2036 годов согласно постановления Администрации Кринично-Лугского сельского поселения от 20.09.2022 № 99.</w:t>
      </w:r>
    </w:p>
    <w:p w14:paraId="8F030000">
      <w:pPr>
        <w:widowControl w:val="0"/>
        <w:ind w:firstLine="709" w:left="0"/>
        <w:jc w:val="both"/>
        <w:rPr>
          <w:sz w:val="24"/>
        </w:rPr>
      </w:pPr>
      <w:r>
        <w:rPr>
          <w:sz w:val="24"/>
        </w:rPr>
        <w:t>Планирование и исполнение  местного бюджета  осуществлялось с помощью внедренной Единой автоматизированной системы управления общественными финансами в Ростовской области, участниками которой являются все без исключения главные распорядители бюджетных средств.</w:t>
      </w:r>
    </w:p>
    <w:p w14:paraId="90030000">
      <w:pPr>
        <w:ind w:firstLine="900" w:left="0"/>
        <w:jc w:val="center"/>
        <w:rPr>
          <w:sz w:val="24"/>
        </w:rPr>
      </w:pPr>
    </w:p>
    <w:p w14:paraId="91030000">
      <w:pPr>
        <w:ind w:firstLine="900" w:left="0"/>
        <w:jc w:val="center"/>
        <w:rPr>
          <w:sz w:val="24"/>
        </w:rPr>
      </w:pPr>
      <w:r>
        <w:rPr>
          <w:sz w:val="24"/>
        </w:rPr>
        <w:t>Доходная часть бюджета</w:t>
      </w:r>
    </w:p>
    <w:p w14:paraId="92030000">
      <w:pPr>
        <w:ind w:firstLine="900" w:left="0"/>
        <w:jc w:val="center"/>
        <w:rPr>
          <w:sz w:val="24"/>
        </w:rPr>
      </w:pPr>
    </w:p>
    <w:p w14:paraId="93030000">
      <w:pPr>
        <w:ind w:firstLine="900" w:left="0"/>
        <w:jc w:val="both"/>
        <w:rPr>
          <w:sz w:val="24"/>
        </w:rPr>
      </w:pPr>
      <w:r>
        <w:rPr>
          <w:sz w:val="24"/>
        </w:rPr>
        <w:t>По состоянию на 01.01.2024 года  доходы  бюджета Кринично-Лугского сельского поселения (далее поселения) - всего поступили в сумме 29 823,4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тыс. рублей, план года исполнен 92,2%, в сравнении с фактом поступления 2022 года больше 6 134,1  тыс. рублей или на 25,9 %. </w:t>
      </w:r>
    </w:p>
    <w:p w14:paraId="94030000">
      <w:pPr>
        <w:ind w:firstLine="900" w:left="0"/>
        <w:jc w:val="both"/>
        <w:rPr>
          <w:sz w:val="24"/>
        </w:rPr>
      </w:pPr>
      <w:r>
        <w:rPr>
          <w:sz w:val="24"/>
        </w:rPr>
        <w:t>Налоговые и неналоговые доходы бюджета поселения поступили в сумме 12 197,6 тыс. рублей, план года исполнен на 82,9 %. В сравнении с фактом 2022 года поступления 2023 года меньше на 2 574,5 тыс. рублей или на 17,4 %.</w:t>
      </w:r>
    </w:p>
    <w:p w14:paraId="95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В целях пополнения бюджета и сокращения недоимки, за истекший период проведены следующие мероприятия: </w:t>
      </w:r>
    </w:p>
    <w:p w14:paraId="96030000">
      <w:pPr>
        <w:ind w:firstLine="900" w:left="0"/>
        <w:jc w:val="both"/>
        <w:rPr>
          <w:sz w:val="24"/>
        </w:rPr>
      </w:pPr>
      <w:r>
        <w:rPr>
          <w:sz w:val="24"/>
        </w:rPr>
        <w:t>1. Проведено 3 заседания Координационного совета по сбору налогов, на которые было приглашено 40 физических лиц и 1 юридическое лицо, присутствовало 41 человек,   погашена недоимка в сумме 206,2  тыс. рублей.</w:t>
      </w:r>
      <w:r>
        <w:rPr>
          <w:sz w:val="24"/>
        </w:rPr>
        <w:t xml:space="preserve"> </w:t>
      </w:r>
    </w:p>
    <w:p w14:paraId="97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2.   Вручено 928 извещений об уплате налога; </w:t>
      </w:r>
    </w:p>
    <w:p w14:paraId="98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3. Информирование налогоплательщиков о действии сайта УФНС по РО </w:t>
      </w: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"http://www.r61.nalog.ru/"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www.r61.nalog.ru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«личный кабинет»;</w:t>
      </w:r>
    </w:p>
    <w:p w14:paraId="99030000">
      <w:pPr>
        <w:ind w:firstLine="900" w:left="0"/>
        <w:jc w:val="both"/>
        <w:rPr>
          <w:sz w:val="24"/>
        </w:rPr>
      </w:pPr>
      <w:r>
        <w:rPr>
          <w:sz w:val="24"/>
        </w:rPr>
        <w:t>4. Проведение информационно-разъяснительной работы с каждым налогоплательщиком о необходимости погашения недоимки при выдаче справок в администрации поселения и ее представительствах;</w:t>
      </w:r>
    </w:p>
    <w:p w14:paraId="9A030000">
      <w:pPr>
        <w:ind w:firstLine="900" w:left="0"/>
        <w:jc w:val="both"/>
        <w:rPr>
          <w:sz w:val="24"/>
        </w:rPr>
      </w:pPr>
      <w:r>
        <w:rPr>
          <w:sz w:val="24"/>
        </w:rPr>
        <w:t>5. Произведен подворный обход 928 жителей поселения с целью информирования о наличии у них недоимки;</w:t>
      </w:r>
    </w:p>
    <w:p w14:paraId="9B030000">
      <w:pPr>
        <w:ind w:firstLine="900" w:left="0"/>
        <w:jc w:val="both"/>
        <w:rPr>
          <w:sz w:val="24"/>
        </w:rPr>
      </w:pPr>
      <w:r>
        <w:rPr>
          <w:sz w:val="24"/>
        </w:rPr>
        <w:t>6. Представлены сведения по недоимке в МИ ФНС невозможные ко взысканию.</w:t>
      </w:r>
      <w:r>
        <w:rPr>
          <w:sz w:val="24"/>
        </w:rPr>
        <w:t xml:space="preserve"> </w:t>
      </w:r>
    </w:p>
    <w:p w14:paraId="9C030000">
      <w:pPr>
        <w:ind w:firstLine="900" w:left="0"/>
        <w:jc w:val="both"/>
        <w:rPr>
          <w:sz w:val="24"/>
        </w:rPr>
      </w:pPr>
      <w:r>
        <w:rPr>
          <w:sz w:val="24"/>
        </w:rPr>
        <w:t>7. Администрацией производится размещение информационных листовок на стендах, с указанием сроков уплаты имущественных налогов.</w:t>
      </w:r>
    </w:p>
    <w:p w14:paraId="9D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8. Организованна работа с крупными организациями-работодателями по информированию работников о необходимости полной и своевременной уплаты имущественных налогов. </w:t>
      </w:r>
    </w:p>
    <w:p w14:paraId="9E030000">
      <w:pPr>
        <w:ind w:firstLine="709" w:left="0"/>
        <w:jc w:val="both"/>
        <w:rPr>
          <w:sz w:val="24"/>
        </w:rPr>
      </w:pPr>
    </w:p>
    <w:p w14:paraId="9F030000">
      <w:pPr>
        <w:ind w:firstLine="709" w:left="0"/>
        <w:jc w:val="both"/>
        <w:rPr>
          <w:sz w:val="24"/>
        </w:rPr>
      </w:pPr>
    </w:p>
    <w:p w14:paraId="A0030000">
      <w:pPr>
        <w:ind w:firstLine="709" w:left="0"/>
        <w:jc w:val="both"/>
        <w:rPr>
          <w:sz w:val="24"/>
        </w:rPr>
      </w:pPr>
    </w:p>
    <w:p w14:paraId="A1030000">
      <w:pPr>
        <w:ind w:firstLine="709" w:left="0"/>
        <w:jc w:val="both"/>
        <w:rPr>
          <w:sz w:val="24"/>
        </w:rPr>
      </w:pPr>
      <w:r>
        <w:rPr>
          <w:sz w:val="24"/>
          <w:u w:val="single"/>
        </w:rPr>
        <w:t>Основные показатели бюджета поселения за 2023 год</w:t>
      </w:r>
      <w:r>
        <w:rPr>
          <w:sz w:val="24"/>
        </w:rPr>
        <w:t xml:space="preserve"> характеризуются следующими данными:</w:t>
      </w:r>
    </w:p>
    <w:p w14:paraId="A2030000">
      <w:pPr>
        <w:ind w:firstLine="700" w:left="0"/>
        <w:jc w:val="right"/>
        <w:rPr>
          <w:sz w:val="24"/>
        </w:rPr>
      </w:pPr>
      <w:r>
        <w:rPr>
          <w:sz w:val="24"/>
        </w:rPr>
        <w:t>(тыс. рублей)</w:t>
      </w:r>
    </w:p>
    <w:p w14:paraId="A3030000">
      <w:pPr>
        <w:ind w:firstLine="700" w:left="0"/>
        <w:jc w:val="right"/>
        <w:rPr>
          <w:sz w:val="24"/>
        </w:rPr>
      </w:pPr>
    </w:p>
    <w:tbl>
      <w:tblPr>
        <w:tblStyle w:val="Style_3"/>
        <w:tblLayout w:type="fixed"/>
      </w:tblPr>
      <w:tblGrid>
        <w:gridCol w:w="2808"/>
        <w:gridCol w:w="1620"/>
        <w:gridCol w:w="1620"/>
        <w:gridCol w:w="1620"/>
        <w:gridCol w:w="1080"/>
        <w:gridCol w:w="1260"/>
      </w:tblGrid>
      <w:tr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за 2021 год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</w:tcPr>
          <w:p w14:paraId="A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за 2022 год</w:t>
            </w:r>
          </w:p>
        </w:tc>
        <w:tc>
          <w:tcPr>
            <w:tcW w:type="dxa" w:w="16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Исполнение за 2022 год</w:t>
            </w:r>
          </w:p>
        </w:tc>
        <w:tc>
          <w:tcPr>
            <w:tcW w:type="dxa" w:w="10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Темп роста</w:t>
            </w:r>
          </w:p>
        </w:tc>
        <w:tc>
          <w:tcPr>
            <w:tcW w:type="dxa" w:w="12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Доходы всего,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31 753,9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C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23 689,3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29 823,4</w:t>
            </w:r>
          </w:p>
        </w:tc>
        <w:tc>
          <w:tcPr>
            <w:tcW w:type="dxa" w:w="10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125,9%</w:t>
            </w:r>
          </w:p>
        </w:tc>
        <w:tc>
          <w:tcPr>
            <w:tcW w:type="dxa" w:w="12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6 134,1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1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2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16 750,2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B3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14 772,1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12 197,6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82,6%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-2 574,5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 всего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8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15 003,7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B9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8 917,2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17 625,9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197,7%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8 708,7</w:t>
            </w:r>
          </w:p>
        </w:tc>
      </w:tr>
      <w:tr>
        <w:trPr>
          <w:trHeight w:hRule="atLeast" w:val="316"/>
        </w:trP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Дотации всего,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E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9 716,3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8 511,6</w:t>
            </w:r>
          </w:p>
        </w:tc>
        <w:tc>
          <w:tcPr>
            <w:tcW w:type="dxa" w:w="162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12 071,1</w:t>
            </w:r>
          </w:p>
        </w:tc>
        <w:tc>
          <w:tcPr>
            <w:tcW w:type="dxa" w:w="10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141,8%</w:t>
            </w:r>
          </w:p>
        </w:tc>
        <w:tc>
          <w:tcPr>
            <w:tcW w:type="dxa" w:w="126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3 559,5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из них</w:t>
            </w:r>
          </w:p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62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6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5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9 716,3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C6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7 967,8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11 344,9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142,4%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3 377,1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A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Дотации на поддержку мер по обеспечению сбалансированности бюджетов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CC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543,8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726,2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133,5%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182,4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Прочие субсидии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103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D2030000">
            <w:pPr>
              <w:ind/>
              <w:jc w:val="right"/>
              <w:rPr>
                <w:sz w:val="24"/>
              </w:rPr>
            </w:pP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3 166,7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3 166,7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Субвенции,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7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240,4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D8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255,6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299,4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117,1%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C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иные целевые межбюджетные трансферты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DD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5 047,0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DE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150,0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2 088,7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в 13 раз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1 938,7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Расходы, всего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3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 28 781,3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E4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24 074,1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32 867,8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136,5%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8 793,7</w:t>
            </w:r>
          </w:p>
        </w:tc>
      </w:tr>
      <w:tr>
        <w:tc>
          <w:tcPr>
            <w:tcW w:type="dxa" w:w="28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Дефицит, профицит (-,+)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9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2 972,6 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center"/>
          </w:tcPr>
          <w:p w14:paraId="EA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-384,8</w:t>
            </w:r>
          </w:p>
        </w:tc>
        <w:tc>
          <w:tcPr>
            <w:tcW w:type="dxa" w:w="16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-3 044,4</w:t>
            </w:r>
          </w:p>
        </w:tc>
        <w:tc>
          <w:tcPr>
            <w:tcW w:type="dxa" w:w="10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rPr>
                <w:sz w:val="24"/>
              </w:rPr>
            </w:pPr>
            <w:r>
              <w:rPr>
                <w:sz w:val="24"/>
              </w:rPr>
              <w:t>в 7,9 раз</w:t>
            </w:r>
          </w:p>
        </w:tc>
        <w:tc>
          <w:tcPr>
            <w:tcW w:type="dxa" w:w="12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3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- 2 659,6</w:t>
            </w:r>
          </w:p>
        </w:tc>
      </w:tr>
    </w:tbl>
    <w:p w14:paraId="EE030000">
      <w:pPr>
        <w:ind w:firstLine="900" w:left="0"/>
        <w:jc w:val="both"/>
        <w:rPr>
          <w:sz w:val="24"/>
        </w:rPr>
      </w:pPr>
    </w:p>
    <w:p w14:paraId="EF030000">
      <w:pPr>
        <w:ind w:firstLine="900" w:left="0"/>
        <w:jc w:val="center"/>
        <w:rPr>
          <w:sz w:val="24"/>
        </w:rPr>
      </w:pPr>
      <w:r>
        <w:rPr>
          <w:sz w:val="24"/>
        </w:rPr>
        <w:t>Анализ поступлений в бюджет поселения в разрезе отдельных источников доходов представлен следующим образом:</w:t>
      </w:r>
    </w:p>
    <w:p w14:paraId="F0030000">
      <w:pPr>
        <w:ind w:firstLine="900" w:left="0"/>
        <w:jc w:val="center"/>
        <w:rPr>
          <w:sz w:val="24"/>
        </w:rPr>
      </w:pPr>
    </w:p>
    <w:p w14:paraId="F1030000">
      <w:pPr>
        <w:ind w:firstLine="900" w:left="0"/>
        <w:jc w:val="center"/>
        <w:rPr>
          <w:sz w:val="24"/>
        </w:rPr>
      </w:pPr>
      <w:r>
        <w:rPr>
          <w:sz w:val="24"/>
        </w:rPr>
        <w:t>Налоговые доходы:</w:t>
      </w:r>
    </w:p>
    <w:p w14:paraId="F2030000">
      <w:pPr>
        <w:ind w:firstLine="900" w:left="0"/>
        <w:jc w:val="center"/>
        <w:rPr>
          <w:sz w:val="24"/>
        </w:rPr>
      </w:pPr>
    </w:p>
    <w:p w14:paraId="F3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В 2023 году фактическое поступление налоговых доходов составило 11 528,3 тыс. рублей, годовой план исполнен на 81,5 %, что меньше на 2 634,4 тыс. рублей показателей прошлого года. </w:t>
      </w:r>
      <w:r>
        <w:rPr>
          <w:sz w:val="24"/>
        </w:rPr>
        <w:t>Не</w:t>
      </w:r>
      <w:r>
        <w:rPr>
          <w:sz w:val="24"/>
        </w:rPr>
        <w:t>достижение необходимого роста связано со списанием средств Федеральным казначейством с единых счетов местного бюджета в условиях перехода на единый налоговый платеж в сумме 2 746,6 тыс. рублей: из них по налогу на доходы физических лиц – 203,3 тыс. рублей, по единому сельскохозяйственному налогу -2 070,0 тыс. рублей, по земельному налогу с организаций – 171,3 тыс. рублей, по земельному налогу с физических лиц – 297,8 тыс. рублей, по налогу на имущество физических лиц – 4,2 тыс. рублей</w:t>
      </w:r>
      <w:r>
        <w:rPr>
          <w:sz w:val="24"/>
        </w:rPr>
        <w:t>.</w:t>
      </w:r>
      <w:r>
        <w:rPr>
          <w:sz w:val="24"/>
        </w:rPr>
        <w:t xml:space="preserve"> В структуре доходов поселения на долю налоговых доходов приходится 38,7%, в структуре собственных доходов на долю налоговых доходов приходится 94,5 %.</w:t>
      </w:r>
    </w:p>
    <w:p w14:paraId="F4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Основным источником налоговых доходов является </w:t>
      </w:r>
      <w:r>
        <w:rPr>
          <w:sz w:val="24"/>
          <w:u w:color="000000" w:val="single"/>
        </w:rPr>
        <w:t>земельный налог,</w:t>
      </w:r>
      <w:r>
        <w:rPr>
          <w:sz w:val="24"/>
        </w:rPr>
        <w:t xml:space="preserve"> на его долю приходится 46,4 процентов. Фактическое поступление земельного налога составило 5 663,0 тыс. рублей план года исполнен на 97,1%, в сравнении с 2022 годом налог поступил меньше на 4,4 % или на 263,2 тыс. рублей.</w:t>
      </w:r>
    </w:p>
    <w:p w14:paraId="F5030000">
      <w:pPr>
        <w:ind w:firstLine="850" w:left="0"/>
        <w:jc w:val="both"/>
        <w:rPr>
          <w:sz w:val="24"/>
        </w:rPr>
      </w:pPr>
      <w:r>
        <w:rPr>
          <w:sz w:val="24"/>
          <w:u w:color="000000" w:val="single"/>
        </w:rPr>
        <w:t>-Земельный налог физических лиц</w:t>
      </w:r>
      <w:r>
        <w:rPr>
          <w:sz w:val="24"/>
        </w:rPr>
        <w:t xml:space="preserve"> поступил в сумме 5 073,5 тыс. рублей, план года исполнен на 96,5 %. В сравнении с прошлым годом налог поступил меньше на 5,9 % или на 319,7 тыс. рублей. </w:t>
      </w:r>
      <w:r>
        <w:rPr>
          <w:sz w:val="24"/>
        </w:rPr>
        <w:t xml:space="preserve">Неисполнение плана недоимка прошлых лет </w:t>
      </w:r>
      <w:r>
        <w:rPr>
          <w:rFonts w:ascii="Times New Roman" w:hAnsi="Times New Roman"/>
          <w:color w:val="000000"/>
          <w:sz w:val="24"/>
        </w:rPr>
        <w:t xml:space="preserve">в сумме 653,9 тыс. рублей. </w:t>
      </w:r>
      <w:r>
        <w:rPr>
          <w:rFonts w:ascii="Times New Roman" w:hAnsi="Times New Roman"/>
          <w:sz w:val="24"/>
        </w:rPr>
        <w:t>Основная причина образования задолженности отсутствие факта проживания (зарегистрированы, но не проживают, не зарегистрированы и не проживают).</w:t>
      </w:r>
    </w:p>
    <w:p w14:paraId="F6030000">
      <w:pPr>
        <w:ind w:firstLine="850" w:left="0"/>
        <w:jc w:val="both"/>
        <w:rPr>
          <w:sz w:val="24"/>
        </w:rPr>
      </w:pPr>
      <w:r>
        <w:rPr>
          <w:sz w:val="24"/>
          <w:u w:color="000000" w:val="single"/>
        </w:rPr>
        <w:t>- Земельный налог с организаций</w:t>
      </w:r>
      <w:r>
        <w:rPr>
          <w:sz w:val="24"/>
        </w:rPr>
        <w:t xml:space="preserve"> поступил в сумме 589,5 тыс. рублей, план года  испо</w:t>
      </w:r>
      <w:r>
        <w:rPr>
          <w:sz w:val="24"/>
        </w:rPr>
        <w:t>лнен на 102,3%. В сравнении с прошлым годом налог поступил больше на 56,5 тыс. рублей.</w:t>
      </w:r>
    </w:p>
    <w:p w14:paraId="F7030000">
      <w:pPr>
        <w:ind w:firstLine="851" w:left="0"/>
        <w:jc w:val="both"/>
        <w:rPr>
          <w:sz w:val="24"/>
          <w:highlight w:val="lightGray"/>
        </w:rPr>
      </w:pPr>
      <w:r>
        <w:rPr>
          <w:sz w:val="24"/>
        </w:rPr>
        <w:t>На втором месте в структуре доходов находится н</w:t>
      </w:r>
      <w:r>
        <w:rPr>
          <w:sz w:val="24"/>
          <w:u w:color="000000" w:val="single"/>
        </w:rPr>
        <w:t>алог на доходы физических лиц</w:t>
      </w:r>
      <w:r>
        <w:rPr>
          <w:sz w:val="24"/>
        </w:rPr>
        <w:t xml:space="preserve"> на его долю приходится 26,9 процентов. Налог поступил в сумме 3 099,9 тыс. рублей, годовой план исполнен 120,1%. В сравнении  с прошлым годом налог поступил меньше на 77,7 тыс. рублей</w:t>
      </w:r>
      <w:r>
        <w:rPr>
          <w:sz w:val="24"/>
        </w:rPr>
        <w:t>. </w:t>
      </w:r>
    </w:p>
    <w:p w14:paraId="F8030000">
      <w:pPr>
        <w:ind w:firstLine="851" w:left="0"/>
        <w:jc w:val="both"/>
        <w:rPr>
          <w:sz w:val="24"/>
        </w:rPr>
      </w:pPr>
      <w:r>
        <w:rPr>
          <w:sz w:val="24"/>
        </w:rPr>
        <w:t>На третьем месте в структуре налоговых доходов находится е</w:t>
      </w:r>
      <w:r>
        <w:rPr>
          <w:sz w:val="24"/>
          <w:u w:color="000000" w:val="single"/>
        </w:rPr>
        <w:t>диный сельскохозяйственный налог</w:t>
      </w:r>
      <w:r>
        <w:rPr>
          <w:sz w:val="24"/>
        </w:rPr>
        <w:t xml:space="preserve"> на его долю приходится 20,9 процентов,  налог поступил в сумме 2 404,9 тыс. рублей. План исполнен на 45,2 %, в сравнении с 2022 годом исполнение меньше в 2 раза или 2 422,1тыс. рублей. </w:t>
      </w:r>
    </w:p>
    <w:p w14:paraId="F903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 На четвертом месте в структуре налоговых доходов находится </w:t>
      </w:r>
      <w:r>
        <w:rPr>
          <w:sz w:val="24"/>
          <w:u w:color="000000" w:val="single"/>
        </w:rPr>
        <w:t>налог на имущество физических лиц,</w:t>
      </w:r>
      <w:r>
        <w:rPr>
          <w:sz w:val="24"/>
        </w:rPr>
        <w:t xml:space="preserve"> на его долю приходится 3,0 процентов. Налог поступил в сумме 352,5тыс. рублей, план года исполнен на 86,2%, в сравнении с 2022 годом налог поступил больше на 31,0 тыс. рублей. </w:t>
      </w:r>
      <w:r>
        <w:rPr>
          <w:sz w:val="24"/>
        </w:rPr>
        <w:t xml:space="preserve">Неисполнение плана недоимка прошлых лет </w:t>
      </w:r>
      <w:r>
        <w:rPr>
          <w:rFonts w:ascii="Times New Roman" w:hAnsi="Times New Roman"/>
          <w:color w:val="000000"/>
          <w:sz w:val="24"/>
        </w:rPr>
        <w:t xml:space="preserve">в сумме 653,9 тыс. рублей. </w:t>
      </w:r>
      <w:r>
        <w:rPr>
          <w:rFonts w:ascii="Times New Roman" w:hAnsi="Times New Roman"/>
          <w:sz w:val="24"/>
        </w:rPr>
        <w:t>Основная причина образования задолженности из-за отсутствия факта проживания (зарегистрированы, но не проживают, не зарегистрированы и не проживают).</w:t>
      </w:r>
    </w:p>
    <w:p w14:paraId="FA030000">
      <w:pPr>
        <w:ind w:firstLine="900" w:left="0"/>
        <w:jc w:val="both"/>
        <w:rPr>
          <w:sz w:val="24"/>
        </w:rPr>
      </w:pPr>
    </w:p>
    <w:p w14:paraId="FB030000">
      <w:pPr>
        <w:ind w:firstLine="850" w:left="0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>На пятом месте в структуре налоговых доходов находится г</w:t>
      </w:r>
      <w:r>
        <w:rPr>
          <w:sz w:val="24"/>
          <w:u w:color="000000" w:val="single"/>
        </w:rPr>
        <w:t>осударственная пошлины за совершение нотариальных действий</w:t>
      </w:r>
      <w:r>
        <w:rPr>
          <w:sz w:val="24"/>
        </w:rPr>
        <w:t>.  Доход поступил в сумме 8,0 тыс. рублей, план года исполнен на 108,1 процента. В сравнении с прошлым годом доходы поступили меньше на 1,4 тыс. рублей.</w:t>
      </w:r>
    </w:p>
    <w:p w14:paraId="FC030000">
      <w:pPr>
        <w:ind w:firstLine="900" w:left="0"/>
        <w:jc w:val="both"/>
        <w:rPr>
          <w:sz w:val="24"/>
        </w:rPr>
      </w:pPr>
    </w:p>
    <w:p w14:paraId="FD030000">
      <w:pPr>
        <w:ind w:firstLine="900" w:left="0"/>
        <w:jc w:val="center"/>
        <w:rPr>
          <w:sz w:val="24"/>
        </w:rPr>
      </w:pPr>
      <w:r>
        <w:rPr>
          <w:sz w:val="24"/>
        </w:rPr>
        <w:t>Неналоговые доходы</w:t>
      </w:r>
    </w:p>
    <w:p w14:paraId="FE030000">
      <w:pPr>
        <w:ind w:firstLine="900" w:left="0"/>
        <w:jc w:val="center"/>
        <w:rPr>
          <w:sz w:val="24"/>
        </w:rPr>
      </w:pPr>
    </w:p>
    <w:p w14:paraId="FF030000">
      <w:pPr>
        <w:ind w:firstLine="900" w:left="0"/>
        <w:jc w:val="both"/>
        <w:rPr>
          <w:sz w:val="24"/>
        </w:rPr>
      </w:pPr>
      <w:r>
        <w:rPr>
          <w:b w:val="1"/>
          <w:sz w:val="24"/>
        </w:rPr>
        <w:t> </w:t>
      </w:r>
      <w:r>
        <w:rPr>
          <w:sz w:val="24"/>
        </w:rPr>
        <w:t>В структуре доходов на долю неналоговых доходов приходится 2,2%, а в структуре собственных доходов на их долю приходится 5,5 %.  Доходы поступили в сумме 669,2 тыс. рублей.</w:t>
      </w:r>
    </w:p>
    <w:p w14:paraId="00040000">
      <w:pPr>
        <w:ind w:firstLine="851" w:left="0"/>
        <w:jc w:val="both"/>
        <w:rPr>
          <w:sz w:val="24"/>
        </w:rPr>
      </w:pPr>
      <w:r>
        <w:rPr>
          <w:sz w:val="24"/>
        </w:rPr>
        <w:t>- Доходы от использования имущества, находящегося в государственной и муниципальной собственности поступили в сумме 402,0 тыс. рублей:</w:t>
      </w:r>
    </w:p>
    <w:p w14:paraId="01040000">
      <w:pPr>
        <w:ind w:firstLine="851" w:left="0"/>
        <w:jc w:val="both"/>
        <w:rPr>
          <w:sz w:val="24"/>
          <w:shd w:fill="FFE779" w:val="clear"/>
        </w:rPr>
      </w:pPr>
      <w:r>
        <w:rPr>
          <w:sz w:val="24"/>
        </w:rPr>
        <w:t xml:space="preserve">- </w:t>
      </w:r>
      <w:r>
        <w:rPr>
          <w:sz w:val="24"/>
          <w:u w:color="000000" w:val="single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>
        <w:rPr>
          <w:sz w:val="24"/>
        </w:rPr>
        <w:t xml:space="preserve"> составили 109,6 тыс. рублей, план года исполнен. В сравнении с аналогичным периодом прошлого года доходы поступили на уровне прошлого года. В аренду сдается один земельный участок.</w:t>
      </w:r>
    </w:p>
    <w:p w14:paraId="02040000">
      <w:pPr>
        <w:ind w:firstLine="851" w:left="0"/>
        <w:jc w:val="both"/>
        <w:rPr>
          <w:sz w:val="24"/>
        </w:rPr>
      </w:pPr>
      <w:r>
        <w:rPr>
          <w:sz w:val="24"/>
        </w:rPr>
        <w:t>-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 составили в сумме 274,1 тыс. рублей, план года исполнен. В сравнении с аналогичным периодом прошлого года доходы поступили меньше на 14,3 тыс. рублей. В 2023 году расторгнут договор аренды котельных.</w:t>
      </w:r>
    </w:p>
    <w:p w14:paraId="03040000">
      <w:pPr>
        <w:ind w:firstLine="851" w:left="0"/>
        <w:jc w:val="both"/>
        <w:rPr>
          <w:sz w:val="24"/>
        </w:rPr>
      </w:pPr>
      <w:r>
        <w:rPr>
          <w:sz w:val="24"/>
        </w:rPr>
        <w:t>- Доходы от сдачи в аренду имущества, составляющего государственную (муниципальную) казну (за исключением земельных участков) поступили в сумме 18,3тыс. рублей, план года исполнен. В сравнении с аналогичным периодом прошлого года доходы поступили больше на 4,1 тыс. рублей. Причина снижения заключение договора аренды не на полный год.  </w:t>
      </w:r>
    </w:p>
    <w:p w14:paraId="04040000">
      <w:pPr>
        <w:ind w:firstLine="851" w:left="0"/>
        <w:jc w:val="both"/>
        <w:rPr>
          <w:sz w:val="24"/>
        </w:rPr>
      </w:pPr>
      <w:r>
        <w:rPr>
          <w:sz w:val="24"/>
        </w:rPr>
        <w:t>- В сумме 140,7 тыс. рублей поступили доходы от компенсации затрат по возмещению коммунальных услуг (компенсация коммунальных услуг МФЦ, ЦСО, АО «СБЕРБАНК», парикмахерская).</w:t>
      </w:r>
    </w:p>
    <w:p w14:paraId="05040000">
      <w:pPr>
        <w:ind w:firstLine="851" w:left="0"/>
        <w:jc w:val="both"/>
        <w:rPr>
          <w:sz w:val="24"/>
        </w:rPr>
      </w:pPr>
      <w:r>
        <w:rPr>
          <w:sz w:val="24"/>
        </w:rPr>
        <w:t>- В сумме 126,5 тыс. рублей поступили инициативные платежи граждан с целью реализации инициативного проекта в 2023 году в сумме 94,8  и для реализации в 2024 году в сумме 31,7 тыс. рублей.</w:t>
      </w:r>
    </w:p>
    <w:p w14:paraId="06040000">
      <w:pPr>
        <w:ind/>
        <w:jc w:val="both"/>
        <w:rPr>
          <w:sz w:val="24"/>
        </w:rPr>
      </w:pPr>
      <w:r>
        <w:rPr>
          <w:sz w:val="24"/>
        </w:rPr>
        <w:t> </w:t>
      </w:r>
    </w:p>
    <w:p w14:paraId="07040000">
      <w:pPr>
        <w:ind/>
        <w:jc w:val="center"/>
        <w:rPr>
          <w:sz w:val="24"/>
        </w:rPr>
      </w:pPr>
      <w:r>
        <w:rPr>
          <w:sz w:val="24"/>
        </w:rPr>
        <w:t>Безвозмездные поступления</w:t>
      </w:r>
    </w:p>
    <w:p w14:paraId="08040000">
      <w:pPr>
        <w:ind w:firstLine="709" w:left="0"/>
        <w:jc w:val="both"/>
        <w:rPr>
          <w:sz w:val="24"/>
        </w:rPr>
      </w:pPr>
      <w:r>
        <w:rPr>
          <w:sz w:val="24"/>
        </w:rPr>
        <w:t> </w:t>
      </w:r>
    </w:p>
    <w:p w14:paraId="09040000">
      <w:pPr>
        <w:ind w:firstLine="709" w:left="0"/>
        <w:jc w:val="both"/>
        <w:rPr>
          <w:sz w:val="24"/>
        </w:rPr>
      </w:pPr>
      <w:r>
        <w:rPr>
          <w:sz w:val="24"/>
        </w:rPr>
        <w:t>Доходы от безвозмездных поступлений поступили в сумме 17 625,9 тыс. рублей, в структуре доходов на их долю приходится 59,1 %. </w:t>
      </w:r>
    </w:p>
    <w:p w14:paraId="0A040000">
      <w:pPr>
        <w:ind w:firstLine="709" w:left="0"/>
        <w:jc w:val="both"/>
        <w:rPr>
          <w:sz w:val="24"/>
        </w:rPr>
      </w:pPr>
      <w:r>
        <w:rPr>
          <w:sz w:val="24"/>
        </w:rPr>
        <w:t>Субвенции на осуществление первичного воинского учета поступили в сумме 299,2 тыс.  рублей, план исполнен на 100,0%.</w:t>
      </w:r>
    </w:p>
    <w:p w14:paraId="0B040000">
      <w:pPr>
        <w:ind w:firstLine="709" w:left="0"/>
        <w:jc w:val="both"/>
        <w:rPr>
          <w:sz w:val="24"/>
        </w:rPr>
      </w:pPr>
      <w:r>
        <w:rPr>
          <w:sz w:val="24"/>
        </w:rPr>
        <w:t>Субвенции местным бюджетам на выполнение передаваемых полномочий субъектов Российской Федерации по составлению административных протоколов  поступили в сумме 0,2 тыс. рублей, план исполнен на 100%.</w:t>
      </w:r>
    </w:p>
    <w:p w14:paraId="0C040000">
      <w:pPr>
        <w:ind w:firstLine="709" w:left="0"/>
        <w:jc w:val="both"/>
        <w:rPr>
          <w:sz w:val="24"/>
        </w:rPr>
      </w:pPr>
      <w:r>
        <w:rPr>
          <w:sz w:val="24"/>
        </w:rPr>
        <w:t>Дотации бюджетам сельских поселений на выравнивание бюджетной обеспеченности поступили в сумме 11 344,9 тыс. рублей, план исполнен на 100,0 %. В сравнении с прошлым годом доходы поступили больше на 42,4% или 3 377,1 тыс. рублей.</w:t>
      </w:r>
    </w:p>
    <w:p w14:paraId="0D04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 Дотации бюджетам сельских поселений на поддержку мер по обеспечению сбалансированности бюджетов поступили в сумме 726,2 тыс. рублей, план исполнен на 100 %. В сравнении с прошлым годом доходы поступили больше на 33,5% или 182,4тыс. рублей.</w:t>
      </w:r>
    </w:p>
    <w:p w14:paraId="0E040000">
      <w:pPr>
        <w:ind w:firstLine="709" w:left="0"/>
        <w:jc w:val="both"/>
        <w:rPr>
          <w:sz w:val="24"/>
        </w:rPr>
      </w:pPr>
      <w:r>
        <w:rPr>
          <w:sz w:val="24"/>
        </w:rPr>
        <w:t>Прочие субсидии бюджетам сельских поселений в сумме 3 166,7 тыс. рублей, средства резервного фонда Правительства Ростовской области.</w:t>
      </w:r>
    </w:p>
    <w:p w14:paraId="0F040000">
      <w:pPr>
        <w:ind w:firstLine="709" w:left="0"/>
        <w:jc w:val="both"/>
        <w:rPr>
          <w:sz w:val="24"/>
        </w:rPr>
      </w:pPr>
      <w:r>
        <w:rPr>
          <w:sz w:val="24"/>
        </w:rPr>
        <w:t>Прочие межбюджетные трансферты, передаваемые бюджетам сельских поселений поступили в сумме 2 088,7 тыс. рублей (292,5 тыс. рублей средства резервного фонда Правительства Ростовской области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на приобретение светодиодной аппаратуры в сельский клуб с. Миллерово и 1 796,2 тыс. рублей средства областного бюджета для инициативного бюджетирования, капитальный ремонт памятника - стелы. </w:t>
      </w:r>
    </w:p>
    <w:p w14:paraId="10040000">
      <w:pPr>
        <w:ind w:firstLine="709" w:left="0"/>
        <w:jc w:val="both"/>
        <w:rPr>
          <w:sz w:val="24"/>
        </w:rPr>
      </w:pPr>
    </w:p>
    <w:p w14:paraId="11040000">
      <w:pPr>
        <w:ind w:firstLine="900" w:left="0"/>
        <w:jc w:val="center"/>
        <w:rPr>
          <w:sz w:val="24"/>
        </w:rPr>
      </w:pPr>
      <w:r>
        <w:rPr>
          <w:sz w:val="24"/>
        </w:rPr>
        <w:t>Расходная часть бюджета</w:t>
      </w:r>
    </w:p>
    <w:p w14:paraId="12040000">
      <w:pPr>
        <w:ind w:firstLine="900" w:left="0"/>
        <w:jc w:val="center"/>
        <w:rPr>
          <w:sz w:val="24"/>
        </w:rPr>
      </w:pPr>
    </w:p>
    <w:p w14:paraId="13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 </w:t>
      </w:r>
      <w:r>
        <w:rPr>
          <w:sz w:val="24"/>
        </w:rPr>
        <w:t>Расходная часть бюджета за 2023 год составила в сумме 32 867,8 тыс. рублей, план года исполнен на 98,6 %.</w:t>
      </w:r>
    </w:p>
    <w:p w14:paraId="14040000">
      <w:pPr>
        <w:ind w:firstLine="851" w:left="0"/>
        <w:jc w:val="both"/>
        <w:rPr>
          <w:sz w:val="24"/>
        </w:rPr>
      </w:pPr>
      <w:r>
        <w:rPr>
          <w:sz w:val="24"/>
        </w:rPr>
        <w:t>Бюджет исполнен с дефицитом в сумме 3 044,4 тыс. рублей, покрытый за счет остатков сложившихся по состоянию на 01.01.2023 года.</w:t>
      </w:r>
    </w:p>
    <w:p w14:paraId="15040000">
      <w:pPr>
        <w:ind w:firstLine="851" w:left="0"/>
        <w:jc w:val="both"/>
        <w:rPr>
          <w:sz w:val="24"/>
        </w:rPr>
      </w:pPr>
      <w:r>
        <w:rPr>
          <w:sz w:val="24"/>
        </w:rPr>
        <w:t>Остатки, сложившиеся по состоянию на 01.01.2024 года составили в сумме 957,9 тыс. рублей.</w:t>
      </w:r>
    </w:p>
    <w:p w14:paraId="16040000">
      <w:pPr>
        <w:ind w:firstLine="851" w:left="0"/>
        <w:jc w:val="both"/>
        <w:rPr>
          <w:sz w:val="24"/>
        </w:rPr>
      </w:pPr>
      <w:r>
        <w:rPr>
          <w:sz w:val="24"/>
        </w:rPr>
        <w:t>Расходы бюджета поселения представлены программно-целевым методом расходования бюджетных средств, на основе утвержденных Администрацией Кринично-Лугского сельского поселения 11 муниципальных программ (на их реализацию направлено 86,2 % от общего объема расходов).  Муниципальные программы Кринично-Лугского сельского поселения были направлены на поступательное развитие социальной сферы, коммунальной инфраструктуры. Фактическое исполнение плана по выполнению муниципальных программ составило в сумме 28 430,7 тыс. рублей, что составляет 86,5 процента к годовым плановым назначениям на утверждение муниципальных программ. </w:t>
      </w:r>
    </w:p>
    <w:p w14:paraId="17040000">
      <w:pPr>
        <w:ind w:firstLine="851" w:left="0"/>
        <w:jc w:val="both"/>
        <w:rPr>
          <w:sz w:val="24"/>
        </w:rPr>
      </w:pPr>
      <w:r>
        <w:rPr>
          <w:sz w:val="24"/>
        </w:rPr>
        <w:t>Расходы жилищно-коммунального хозяйства составляют в сумме 6 314,1 тыс. рублей или 19,2 % от общей суммы расходов, годовой план исполнен на 99,0 % (в сравнении с прошлым годом больше в 3 раза или на 3 203,9 тыс. рублей).</w:t>
      </w:r>
    </w:p>
    <w:p w14:paraId="18040000">
      <w:pPr>
        <w:ind w:firstLine="851" w:left="0"/>
        <w:jc w:val="both"/>
        <w:rPr>
          <w:sz w:val="24"/>
        </w:rPr>
      </w:pPr>
      <w:r>
        <w:rPr>
          <w:sz w:val="24"/>
        </w:rPr>
        <w:t>Расходы на культуру и спорт составляют 15 245,0 тыс. рублей, 46,4 % от общей суммы расходов, годовой план исполнен (в сравнении с прошлым годом расходы больше на 30,8 % или на 3 585,4тыс. рублей).</w:t>
      </w:r>
    </w:p>
    <w:p w14:paraId="19040000">
      <w:pPr>
        <w:ind w:firstLine="851" w:left="0"/>
        <w:jc w:val="both"/>
        <w:rPr>
          <w:sz w:val="24"/>
        </w:rPr>
      </w:pPr>
      <w:r>
        <w:rPr>
          <w:sz w:val="24"/>
        </w:rPr>
        <w:t>В бюджете поселения на 01.01.2024 год отсутствует просроченная кредиторская задолженность.</w:t>
      </w:r>
    </w:p>
    <w:p w14:paraId="1A040000">
      <w:pPr>
        <w:ind w:firstLine="900" w:left="0"/>
        <w:jc w:val="both"/>
        <w:rPr>
          <w:sz w:val="24"/>
        </w:rPr>
      </w:pPr>
      <w:r>
        <w:rPr>
          <w:sz w:val="24"/>
        </w:rPr>
        <w:t>Расходование бюджетных средств направлено по следующим разделам:</w:t>
      </w:r>
    </w:p>
    <w:p w14:paraId="1B040000">
      <w:pPr>
        <w:ind w:firstLine="900" w:left="0"/>
        <w:jc w:val="center"/>
        <w:rPr>
          <w:sz w:val="24"/>
        </w:rPr>
      </w:pPr>
      <w:r>
        <w:rPr>
          <w:sz w:val="24"/>
        </w:rPr>
        <w:t> </w:t>
      </w:r>
    </w:p>
    <w:p w14:paraId="1C040000">
      <w:pPr>
        <w:ind w:firstLine="900" w:left="0"/>
        <w:jc w:val="center"/>
        <w:rPr>
          <w:sz w:val="24"/>
        </w:rPr>
      </w:pPr>
      <w:r>
        <w:rPr>
          <w:sz w:val="24"/>
        </w:rPr>
        <w:t>ОБЩЕГОСУДАРСТВЕННЫЕ ВОПРОСЫ</w:t>
      </w:r>
    </w:p>
    <w:p w14:paraId="1D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 расходы по этому направлению составили в сумме 10 777,6 тыс. рублей, в сравнении с прошлым годом на 968 тыс. рублей больше.</w:t>
      </w:r>
    </w:p>
    <w:p w14:paraId="1E040000">
      <w:pPr>
        <w:ind w:firstLine="851" w:left="0"/>
        <w:jc w:val="both"/>
        <w:rPr>
          <w:sz w:val="24"/>
        </w:rPr>
      </w:pPr>
      <w:r>
        <w:rPr>
          <w:sz w:val="24"/>
        </w:rPr>
        <w:t>Расходы на содержание органов местного самоуправления исполнены в сумме 10 395,1 тыс. рублей,  %.</w:t>
      </w:r>
    </w:p>
    <w:p w14:paraId="1F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1. Расходы на </w:t>
      </w:r>
      <w:r>
        <w:rPr>
          <w:b w:val="1"/>
          <w:sz w:val="24"/>
        </w:rPr>
        <w:t xml:space="preserve">Функционирование </w:t>
      </w:r>
      <w:r>
        <w:rPr>
          <w:sz w:val="24"/>
        </w:rPr>
        <w:t xml:space="preserve">законодательных </w:t>
      </w:r>
      <w:r>
        <w:rPr>
          <w:sz w:val="24"/>
        </w:rPr>
        <w:t xml:space="preserve">(представительных) органов государственной власти и </w:t>
      </w:r>
      <w:r>
        <w:rPr>
          <w:b w:val="1"/>
          <w:sz w:val="24"/>
        </w:rPr>
        <w:t>представительных органов муниципальных образований</w:t>
      </w:r>
      <w:r>
        <w:rPr>
          <w:sz w:val="24"/>
        </w:rPr>
        <w:t xml:space="preserve"> составили в сумме 198,3 тыс. рублей, план исполнен на 99,1% (расходы направлены на выплату заработной платы и начислений на заработную плату в сумме 191,3 тыс. рублей, на приобретение программного обеспечения Контур в сумме 7,0 тыс. рублей).</w:t>
      </w:r>
    </w:p>
    <w:p w14:paraId="20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2. Расходы на </w:t>
      </w:r>
      <w:r>
        <w:rPr>
          <w:b w:val="1"/>
          <w:sz w:val="24"/>
        </w:rPr>
        <w:t>Функционирование</w:t>
      </w:r>
      <w:r>
        <w:rPr>
          <w:sz w:val="24"/>
        </w:rPr>
        <w:t xml:space="preserve"> Правительства Российской Федерации высших исполнительных органов государственной  власти субъектов Российской Федерации, </w:t>
      </w:r>
      <w:r>
        <w:rPr>
          <w:b w:val="1"/>
          <w:sz w:val="24"/>
        </w:rPr>
        <w:t>местных администраций</w:t>
      </w:r>
      <w:r>
        <w:rPr>
          <w:sz w:val="24"/>
        </w:rPr>
        <w:t xml:space="preserve"> в сумме 10 197,1 тыс. рублей, план исполнен на 97,5 %.</w:t>
      </w:r>
    </w:p>
    <w:p w14:paraId="21040000">
      <w:pPr>
        <w:ind w:firstLine="851" w:left="0"/>
        <w:jc w:val="both"/>
        <w:rPr>
          <w:b w:val="1"/>
          <w:sz w:val="24"/>
        </w:rPr>
      </w:pPr>
      <w:r>
        <w:rPr>
          <w:sz w:val="24"/>
        </w:rPr>
        <w:t>2.1. р</w:t>
      </w:r>
      <w:r>
        <w:rPr>
          <w:sz w:val="24"/>
          <w:u w:color="000000" w:val="single"/>
        </w:rPr>
        <w:t>асходы по обеспечению пожарной безопасности</w:t>
      </w:r>
      <w:r>
        <w:rPr>
          <w:sz w:val="24"/>
        </w:rPr>
        <w:t xml:space="preserve"> составили в сумме 39,2 тыс. рублей, годовой план исполнен на 98%. Расходы направлены на содержание пожарной сигнализации в здании Администрации поселения 24 тыс. рублей, испытание электропроводки в сумме 11,9 тыс. рублей, проверку вентиляционных каналов 3,3 тыс. рублей.</w:t>
      </w:r>
      <w:r>
        <w:rPr>
          <w:sz w:val="24"/>
        </w:rPr>
        <w:t xml:space="preserve"> </w:t>
      </w:r>
    </w:p>
    <w:p w14:paraId="22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  <w:u w:color="000000" w:val="single"/>
        </w:rPr>
        <w:t>расходы по оплате труда и начисления на выплаты по оплате труда</w:t>
      </w:r>
      <w:r>
        <w:rPr>
          <w:sz w:val="24"/>
        </w:rPr>
        <w:t xml:space="preserve"> руководства и работников Администрации сельского поселения составили в сумме 8 086,3 тыс. рублей, план исполнен на 98,2 процентов;</w:t>
      </w:r>
    </w:p>
    <w:p w14:paraId="23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2.3. </w:t>
      </w:r>
      <w:r>
        <w:rPr>
          <w:sz w:val="24"/>
          <w:u w:color="000000" w:val="single"/>
        </w:rPr>
        <w:t>расходы на обеспечение функций</w:t>
      </w:r>
      <w:r>
        <w:rPr>
          <w:sz w:val="24"/>
        </w:rPr>
        <w:t xml:space="preserve"> Администрации поселения составили в сумме 2 017,4 тыс. рублей, план исполнен на 94,9 % к годовым назначениям, из них:  услуги связи 59,4 тыс. рублей, коммунальные услуги 748,6 тыс. рублей; работы и услуги по содержанию имущества – 82,0 тыс. рублей (дератизация, техобслуживание автомобилей, газового оборудования, аттестация газового счетчика), приобретение ГСМ в сумме 246,4 тыс. рублей, прочие работы в сумме 111,1тыс. рублей (медосмотр водителей, изготовление проекта газовогооборудования  х. Новая Надежда и х. Кринично-Лугский 47,2 тыс. рублей, обучение по программе эксплуатация тепловых энергоустановок и тепловых сетей 1 чел. 2,0 тыс. рублей, врезка водопровода 5,6 тыс. рублей, ТО за строительством газового оборудования 4,6 тыс. рублей, оценка рисков рабочих мест 16,2 тыс. рублей),  газификация административных зданий х. Новая Надежда и х. Кринично-Лугский, 492,6 тыс. рублей, приобретение 3 газовых котлов в сумме 170,3 тыс. рублей, материальные запасы в сумме 74,9 тыс. рублей (хозтовары -4,7 тыс. рублей, канцтовары-17,9 тыс. рублей, запас. части авто 38,6 тыс. рублей, приобретение двери 13,8 тыс. рублей), строительных материалов в сумме 21,2 тыс. рублей для текущего ремонта в представительстве в с. Миллерово.</w:t>
      </w:r>
    </w:p>
    <w:p w14:paraId="24040000">
      <w:pPr>
        <w:ind w:firstLine="851" w:left="0"/>
        <w:jc w:val="both"/>
        <w:rPr>
          <w:sz w:val="24"/>
        </w:rPr>
      </w:pPr>
      <w:r>
        <w:rPr>
          <w:sz w:val="24"/>
        </w:rPr>
        <w:t>2.4.</w:t>
      </w:r>
      <w:r>
        <w:rPr>
          <w:sz w:val="24"/>
          <w:u w:val="single"/>
        </w:rPr>
        <w:t xml:space="preserve"> расходы по диспансеризации</w:t>
      </w:r>
      <w:r>
        <w:rPr>
          <w:sz w:val="24"/>
        </w:rPr>
        <w:t xml:space="preserve"> 7 муниципальных служащих составили в сумме 16,8 тыс. рублей, план исполнен на 99,9 % к годовым назначениям.</w:t>
      </w:r>
    </w:p>
    <w:p w14:paraId="25040000">
      <w:pPr>
        <w:ind w:firstLine="851" w:left="0"/>
        <w:jc w:val="both"/>
        <w:rPr>
          <w:sz w:val="24"/>
        </w:rPr>
      </w:pPr>
      <w:r>
        <w:rPr>
          <w:sz w:val="24"/>
          <w:u w:color="000000"/>
        </w:rPr>
        <w:t>2.5.</w:t>
      </w:r>
      <w:r>
        <w:rPr>
          <w:sz w:val="24"/>
          <w:u w:color="000000" w:val="single"/>
        </w:rPr>
        <w:t xml:space="preserve"> расходы по уплате налогов</w:t>
      </w:r>
      <w:r>
        <w:rPr>
          <w:sz w:val="24"/>
        </w:rPr>
        <w:t xml:space="preserve"> (земельного, транспортного) составили в сумме 37,2 тыс. рублей, план исполнен на 100,0%.</w:t>
      </w:r>
    </w:p>
    <w:p w14:paraId="26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2.6. </w:t>
      </w:r>
      <w:r>
        <w:rPr>
          <w:sz w:val="24"/>
          <w:u w:val="single"/>
        </w:rPr>
        <w:t>расходы</w:t>
      </w:r>
      <w:r>
        <w:rPr>
          <w:sz w:val="24"/>
        </w:rPr>
        <w:t xml:space="preserve"> на приобретение канц.товаров для административной комиссии </w:t>
      </w:r>
      <w:r>
        <w:rPr>
          <w:sz w:val="24"/>
          <w:u w:val="single"/>
        </w:rPr>
        <w:t>на осуществление полномочий по административным правонарушениям</w:t>
      </w:r>
      <w:r>
        <w:rPr>
          <w:sz w:val="24"/>
        </w:rPr>
        <w:t xml:space="preserve"> составили в сумме 0,2 тыс. рублей, план исполнен на 100,0%.</w:t>
      </w:r>
    </w:p>
    <w:p w14:paraId="27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3. </w:t>
      </w:r>
      <w:r>
        <w:rPr>
          <w:b w:val="1"/>
          <w:sz w:val="24"/>
        </w:rPr>
        <w:t>Другие общегосударственные вопросы</w:t>
      </w:r>
      <w:r>
        <w:rPr>
          <w:sz w:val="24"/>
        </w:rPr>
        <w:t xml:space="preserve"> составили в сумме 382,2 тыс. рублей план исполнен на 98,7%:</w:t>
      </w:r>
    </w:p>
    <w:p w14:paraId="28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3.1. </w:t>
      </w:r>
      <w:r>
        <w:rPr>
          <w:sz w:val="24"/>
          <w:u w:color="000000" w:val="single"/>
        </w:rPr>
        <w:t>расходы по информационным услугам</w:t>
      </w:r>
      <w:r>
        <w:rPr>
          <w:sz w:val="24"/>
        </w:rPr>
        <w:t xml:space="preserve">  составили в сумме 213,7 тыс. рублей, 99,9% к плану года. Расходы направлены на получение информационных услуг Консультант+, обслуживание сайта, программное обеспечение средства защиты информации, Контур, 1-С бухгалтерия.</w:t>
      </w:r>
    </w:p>
    <w:p w14:paraId="29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3.2. </w:t>
      </w:r>
      <w:r>
        <w:rPr>
          <w:sz w:val="24"/>
          <w:u w:color="000000" w:val="single"/>
        </w:rPr>
        <w:t>расходы по уплате налогов</w:t>
      </w:r>
      <w:r>
        <w:rPr>
          <w:sz w:val="24"/>
        </w:rPr>
        <w:t>(транспортного) составили в сумме 5,9 тыс. рублей, план исполнен на 100,0%.</w:t>
      </w:r>
    </w:p>
    <w:p w14:paraId="2A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3.3. </w:t>
      </w:r>
      <w:r>
        <w:rPr>
          <w:sz w:val="24"/>
          <w:u w:color="000000" w:val="single"/>
        </w:rPr>
        <w:t>расходы по иным межбюджетным трансфертам</w:t>
      </w:r>
      <w:r>
        <w:rPr>
          <w:sz w:val="24"/>
        </w:rPr>
        <w:t xml:space="preserve"> составили в сумме 115,2 тыс. рублей, план исполнен на 100,0%. Средства направлены на передачу полномочий по внутреннему муниципальному финансовому контролю в Администрацию Куйбышевского района.</w:t>
      </w:r>
    </w:p>
    <w:p w14:paraId="2B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3.4. </w:t>
      </w:r>
      <w:r>
        <w:rPr>
          <w:sz w:val="24"/>
          <w:u w:color="000000" w:val="single"/>
        </w:rPr>
        <w:t>прочие  расходы</w:t>
      </w:r>
      <w:r>
        <w:rPr>
          <w:sz w:val="24"/>
        </w:rPr>
        <w:t xml:space="preserve"> в сумме 20,0 тыс. рублей. Средства направлены на уплату членских взносов в СМО РО.</w:t>
      </w:r>
    </w:p>
    <w:p w14:paraId="2C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3.5. </w:t>
      </w:r>
      <w:r>
        <w:rPr>
          <w:sz w:val="24"/>
          <w:u w:color="000000" w:val="single"/>
        </w:rPr>
        <w:t>прочие  расходы</w:t>
      </w:r>
      <w:r>
        <w:rPr>
          <w:sz w:val="24"/>
        </w:rPr>
        <w:t xml:space="preserve"> в сумме 18,6 тыс. рублей. Средства направлены на приобретение венков к мероприятиям памяти времен ВОВ.  </w:t>
      </w:r>
    </w:p>
    <w:p w14:paraId="2D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3.6. </w:t>
      </w:r>
      <w:r>
        <w:rPr>
          <w:sz w:val="24"/>
          <w:u w:val="single"/>
        </w:rPr>
        <w:t>Расходы на мероприятия по усилению антитеррористическ</w:t>
      </w:r>
      <w:r>
        <w:rPr>
          <w:sz w:val="24"/>
        </w:rPr>
        <w:t>ой защищённости объектов социального назначения в сумме 1,8 тыс. рублей, план года исполнен на 100,0%, средства направлены на приобретение табличек.</w:t>
      </w:r>
    </w:p>
    <w:p w14:paraId="2E040000">
      <w:pPr>
        <w:ind w:firstLine="900" w:left="0"/>
        <w:jc w:val="both"/>
        <w:rPr>
          <w:sz w:val="24"/>
        </w:rPr>
      </w:pPr>
      <w:r>
        <w:rPr>
          <w:sz w:val="24"/>
        </w:rPr>
        <w:t xml:space="preserve">3.7. </w:t>
      </w:r>
      <w:r>
        <w:rPr>
          <w:sz w:val="24"/>
          <w:u w:val="single"/>
        </w:rPr>
        <w:t>Расходы по оценке муниципального имущества</w:t>
      </w:r>
      <w:r>
        <w:rPr>
          <w:sz w:val="24"/>
        </w:rPr>
        <w:t>, признание прав и регулирование отношений по муниципальной собственности составили в сумме 7,0 тыс. рублей, план исполнен на 100,0%. Расходы направлены на проведение оценки муниципального имущества.</w:t>
      </w:r>
    </w:p>
    <w:p w14:paraId="2F040000">
      <w:pPr>
        <w:ind w:firstLine="851" w:left="0"/>
        <w:jc w:val="both"/>
        <w:rPr>
          <w:sz w:val="24"/>
        </w:rPr>
      </w:pPr>
      <w:r>
        <w:rPr>
          <w:sz w:val="24"/>
        </w:rPr>
        <w:t> </w:t>
      </w:r>
    </w:p>
    <w:p w14:paraId="30040000">
      <w:pPr>
        <w:ind w:firstLine="900" w:left="0"/>
        <w:jc w:val="center"/>
        <w:rPr>
          <w:sz w:val="24"/>
        </w:rPr>
      </w:pPr>
      <w:r>
        <w:rPr>
          <w:sz w:val="24"/>
        </w:rPr>
        <w:t>НАЦИОНАЛЬНАЯ  ОБОРОНА</w:t>
      </w:r>
    </w:p>
    <w:p w14:paraId="31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  <w:u w:val="single"/>
        </w:rPr>
        <w:t>Расходы на осуществление первичного воинского учета</w:t>
      </w:r>
      <w:r>
        <w:rPr>
          <w:sz w:val="24"/>
        </w:rPr>
        <w:t xml:space="preserve"> органами местного самоуправления поселения в сумме 299,2 тыс. рублей, план исполнен на 100,0% (расходы направлены на выплату заработной платы и начисления по оплате труда в сумме 247,4 тыс. рублей, приобретение канцелярских товаров в сумме 51,8 тыс. рублей).</w:t>
      </w:r>
    </w:p>
    <w:p w14:paraId="32040000">
      <w:pPr>
        <w:ind w:firstLine="900" w:left="0"/>
        <w:jc w:val="both"/>
        <w:rPr>
          <w:sz w:val="24"/>
        </w:rPr>
      </w:pPr>
    </w:p>
    <w:p w14:paraId="33040000">
      <w:pPr>
        <w:ind w:firstLine="900" w:left="0"/>
        <w:jc w:val="center"/>
        <w:rPr>
          <w:sz w:val="24"/>
        </w:rPr>
      </w:pPr>
      <w:r>
        <w:rPr>
          <w:sz w:val="24"/>
        </w:rPr>
        <w:t>НАЦИОНАЛЬНАЯ БЕЗОПАСНОСТЬ И ПРАВООХРАНИТЕЛЬНАЯ ДЕЯТЕЛЬНОСТЬ</w:t>
      </w:r>
    </w:p>
    <w:p w14:paraId="34040000">
      <w:pPr>
        <w:ind w:firstLine="900" w:left="0"/>
        <w:jc w:val="both"/>
        <w:rPr>
          <w:sz w:val="24"/>
        </w:rPr>
      </w:pPr>
      <w:r>
        <w:rPr>
          <w:sz w:val="24"/>
        </w:rPr>
        <w:t>Р</w:t>
      </w:r>
      <w:r>
        <w:rPr>
          <w:sz w:val="24"/>
          <w:u w:val="single"/>
        </w:rPr>
        <w:t>асходы направлены на обеспечение мероприятий пожарной безопасности</w:t>
      </w:r>
      <w:r>
        <w:rPr>
          <w:sz w:val="24"/>
        </w:rPr>
        <w:t xml:space="preserve"> в сумме 29.8 тыс. рублей, план исполнен на 99,3 % (средства израсходованы на противопожарную опашку территории). Расходы на уровне прошлого года.</w:t>
      </w:r>
    </w:p>
    <w:p w14:paraId="35040000">
      <w:pPr>
        <w:ind w:firstLine="900" w:left="0"/>
        <w:jc w:val="both"/>
        <w:rPr>
          <w:sz w:val="24"/>
        </w:rPr>
      </w:pPr>
    </w:p>
    <w:p w14:paraId="36040000">
      <w:pPr>
        <w:ind w:firstLine="900" w:left="0"/>
        <w:jc w:val="center"/>
        <w:rPr>
          <w:sz w:val="24"/>
        </w:rPr>
      </w:pPr>
      <w:r>
        <w:rPr>
          <w:sz w:val="24"/>
        </w:rPr>
        <w:t>НАЦИОНАЛЬНАЯ ЭКОНОМИКА</w:t>
      </w:r>
    </w:p>
    <w:p w14:paraId="37040000">
      <w:pPr>
        <w:ind w:firstLine="900" w:left="0"/>
        <w:jc w:val="both"/>
        <w:rPr>
          <w:sz w:val="24"/>
        </w:rPr>
      </w:pPr>
      <w:r>
        <w:rPr>
          <w:sz w:val="24"/>
        </w:rPr>
        <w:t>Расходы по оценке муниципального имущества, признание прав и регулирование отношений по муниципальной собственности составили в сумме 10,0 тыс. рублей, план исполнен на 100,0%. Расходы направлены на образование земельного участка. В сравнении с 2022 годом расходы увеличены в 2 раза.</w:t>
      </w:r>
    </w:p>
    <w:p w14:paraId="38040000">
      <w:pPr>
        <w:ind w:firstLine="900" w:left="0"/>
        <w:jc w:val="both"/>
        <w:rPr>
          <w:sz w:val="24"/>
        </w:rPr>
      </w:pPr>
    </w:p>
    <w:p w14:paraId="39040000">
      <w:pPr>
        <w:ind w:firstLine="900" w:left="0"/>
        <w:jc w:val="center"/>
        <w:rPr>
          <w:sz w:val="24"/>
        </w:rPr>
      </w:pPr>
      <w:r>
        <w:rPr>
          <w:sz w:val="24"/>
        </w:rPr>
        <w:t>ЖИЛИЩНО-КОММУНАЛЬНОЕ ХОЗЯЙСТВО</w:t>
      </w:r>
    </w:p>
    <w:p w14:paraId="3A040000">
      <w:pPr>
        <w:ind w:firstLine="850" w:left="0"/>
        <w:jc w:val="both"/>
        <w:rPr>
          <w:sz w:val="24"/>
        </w:rPr>
      </w:pPr>
      <w:r>
        <w:rPr>
          <w:sz w:val="24"/>
        </w:rPr>
        <w:t>Расходы составили в сумме 6 314,1 тыс. рублей, план исполнен на 99,0%. В сравнении с исполнением 2022 года больше в 3 раза или на 4 204,0 тыс. рублей.</w:t>
      </w:r>
    </w:p>
    <w:p w14:paraId="3B040000">
      <w:pPr>
        <w:ind w:firstLine="851" w:left="0"/>
        <w:jc w:val="center"/>
        <w:rPr>
          <w:sz w:val="24"/>
        </w:rPr>
      </w:pPr>
    </w:p>
    <w:p w14:paraId="3C040000">
      <w:pPr>
        <w:ind w:firstLine="851" w:left="0"/>
        <w:jc w:val="center"/>
        <w:rPr>
          <w:sz w:val="24"/>
        </w:rPr>
      </w:pPr>
      <w:r>
        <w:rPr>
          <w:sz w:val="24"/>
        </w:rPr>
        <w:t xml:space="preserve">По разделу </w:t>
      </w:r>
      <w:r>
        <w:rPr>
          <w:sz w:val="24"/>
          <w:u w:val="single"/>
        </w:rPr>
        <w:t>Коммунальное хозяйство</w:t>
      </w:r>
      <w:r>
        <w:rPr>
          <w:sz w:val="24"/>
        </w:rPr>
        <w:t xml:space="preserve"> </w:t>
      </w:r>
    </w:p>
    <w:p w14:paraId="3D040000">
      <w:pPr>
        <w:ind w:firstLine="851" w:left="0"/>
        <w:jc w:val="both"/>
        <w:rPr>
          <w:sz w:val="24"/>
        </w:rPr>
      </w:pPr>
      <w:r>
        <w:rPr>
          <w:sz w:val="24"/>
          <w:u w:val="single"/>
        </w:rPr>
        <w:t>Содержание и ремонт газового хозяйства</w:t>
      </w:r>
      <w:r>
        <w:rPr>
          <w:sz w:val="24"/>
        </w:rPr>
        <w:t xml:space="preserve"> в сумме 9,1 тыс. рублей, годовой план исполнен на 100,0, расхода направлены на техническое обслуживание и ремонт объектов газового хозяйства в х. Карташево.</w:t>
      </w:r>
    </w:p>
    <w:p w14:paraId="3E040000">
      <w:pPr>
        <w:ind w:firstLine="851" w:left="0"/>
        <w:jc w:val="center"/>
        <w:rPr>
          <w:sz w:val="24"/>
        </w:rPr>
      </w:pPr>
    </w:p>
    <w:p w14:paraId="3F040000">
      <w:pPr>
        <w:ind w:firstLine="851" w:left="0"/>
        <w:jc w:val="center"/>
        <w:rPr>
          <w:sz w:val="24"/>
        </w:rPr>
      </w:pPr>
      <w:r>
        <w:rPr>
          <w:sz w:val="24"/>
        </w:rPr>
        <w:t xml:space="preserve">По разделу </w:t>
      </w:r>
      <w:r>
        <w:rPr>
          <w:sz w:val="24"/>
          <w:u w:val="single"/>
        </w:rPr>
        <w:t>Благоустройство</w:t>
      </w:r>
      <w:r>
        <w:rPr>
          <w:sz w:val="24"/>
        </w:rPr>
        <w:t xml:space="preserve"> в сумме 6 305,0 тыс. рублей из них: </w:t>
      </w:r>
    </w:p>
    <w:p w14:paraId="40040000">
      <w:pPr>
        <w:ind w:firstLine="851" w:left="0"/>
        <w:jc w:val="both"/>
        <w:rPr>
          <w:sz w:val="24"/>
          <w:u w:val="single"/>
        </w:rPr>
      </w:pPr>
      <w:r>
        <w:rPr>
          <w:sz w:val="24"/>
          <w:u w:val="single"/>
        </w:rPr>
        <w:t>Расходы по обеспечению мероприятий по формированию  современной городской среды в части  благоустройства  общественных территорий</w:t>
      </w:r>
      <w:r>
        <w:rPr>
          <w:sz w:val="24"/>
        </w:rPr>
        <w:t xml:space="preserve"> составили в сумме 169,2 тыс. рублей, план исполнен на 99,9%. Расходы направлены на уплату неустойки, судебных расходов по решению Арбитражного суда по общественной территории в с. Миллерово в сумме 169,2 тыс. рублей.</w:t>
      </w:r>
    </w:p>
    <w:p w14:paraId="41040000">
      <w:pPr>
        <w:ind w:firstLine="851" w:left="0"/>
        <w:jc w:val="both"/>
        <w:rPr>
          <w:sz w:val="24"/>
          <w:u w:val="single"/>
        </w:rPr>
      </w:pPr>
      <w:r>
        <w:rPr>
          <w:sz w:val="24"/>
          <w:u w:val="single"/>
        </w:rPr>
        <w:t>Расходы по реализации программ формирование современной городской среды</w:t>
      </w:r>
      <w:r>
        <w:rPr>
          <w:sz w:val="24"/>
        </w:rPr>
        <w:t xml:space="preserve"> составили в сумме 1 112,9 тыс. рублей, план исполнен на 99,9%. Расходы направлены на приобретение комплектующих и установку видеонаблюдения на общественной территории расположенной по адресу: Ростовская область, Куйбышевский район, с. Миллерово, улица Ярового, дом 30. </w:t>
      </w:r>
    </w:p>
    <w:p w14:paraId="42040000">
      <w:pPr>
        <w:ind w:firstLine="851" w:left="0"/>
        <w:jc w:val="both"/>
        <w:rPr>
          <w:sz w:val="24"/>
        </w:rPr>
      </w:pPr>
      <w:r>
        <w:rPr>
          <w:sz w:val="24"/>
          <w:u w:color="000000" w:val="single"/>
        </w:rPr>
        <w:t>Расходы по содержанию памятников и кладбищ</w:t>
      </w:r>
      <w:r>
        <w:rPr>
          <w:sz w:val="24"/>
        </w:rPr>
        <w:t xml:space="preserve"> в сумме 250,7 тыс. рублей, план исполнен на 99,6 % (приобретение стройматериалов 71,7 тыс. рублей, акарицидную обработку кладбищ -13,9 тыс. рублей, обкос территории – 21,2 тыс. рублей, вывоз несанкционированных свалок -144,0 тыс. рублей)</w:t>
      </w:r>
      <w:r>
        <w:rPr>
          <w:sz w:val="24"/>
        </w:rPr>
        <w:t>.</w:t>
      </w:r>
    </w:p>
    <w:p w14:paraId="43040000">
      <w:pPr>
        <w:ind w:firstLine="851" w:left="0"/>
        <w:jc w:val="both"/>
        <w:rPr>
          <w:sz w:val="24"/>
        </w:rPr>
      </w:pPr>
      <w:r>
        <w:rPr>
          <w:sz w:val="24"/>
          <w:u w:color="000000" w:val="single"/>
        </w:rPr>
        <w:t>Расходы на реализацию мероприятий по благоустройству и содержанию зеленых насаждений</w:t>
      </w:r>
      <w:r>
        <w:rPr>
          <w:sz w:val="24"/>
        </w:rPr>
        <w:t xml:space="preserve"> в сумме 103,8 тыс. рублей, план года исполнен на 88,4% (приобретение баннеров 17,2 тыс. рублей, приобретение бордюров в х. Новая Надежда 29,8 тыс. рублей, текущий ремонт игрового оборудования в х. Новая Надежда 10,9 тыс. рублей, изготовление смет на благоустройство территории 10, тыс. рублей, получение достоверности сметных работ 24,0 тыс. рублей, стройматериалы 1,6 тыс. рублей).</w:t>
      </w:r>
    </w:p>
    <w:p w14:paraId="44040000">
      <w:pPr>
        <w:ind w:firstLine="851" w:left="0"/>
        <w:jc w:val="both"/>
        <w:rPr>
          <w:sz w:val="24"/>
        </w:rPr>
      </w:pPr>
      <w:r>
        <w:rPr>
          <w:sz w:val="24"/>
          <w:u w:color="000000" w:val="single"/>
        </w:rPr>
        <w:t>Расходы по содержанию и оплата за электроэнергию уличного освещения</w:t>
      </w:r>
      <w:r>
        <w:rPr>
          <w:sz w:val="24"/>
        </w:rPr>
        <w:t xml:space="preserve"> в сумме 1 316,9 тыс. рублей, план года исполнен на 96,2%, (оплата электроэнергии уличного освещения  – 1003,9 тыс. рублей, оплата за содержание уличного освещения 313,0 тыс. рублей).</w:t>
      </w:r>
    </w:p>
    <w:p w14:paraId="45040000">
      <w:pPr>
        <w:ind w:firstLine="851" w:left="0"/>
        <w:jc w:val="both"/>
        <w:rPr>
          <w:sz w:val="24"/>
        </w:rPr>
      </w:pPr>
      <w:r>
        <w:rPr>
          <w:sz w:val="24"/>
          <w:u w:val="single"/>
        </w:rPr>
        <w:t>Расходы на мероприятия по замене ламп накаливания</w:t>
      </w:r>
      <w:r>
        <w:rPr>
          <w:sz w:val="24"/>
        </w:rPr>
        <w:t xml:space="preserve"> и других неэффективных элементов систем освещения, в том числе светильников, на энергосберегающие в сумме 10,0 тыс. рублей, план года исполнен на 100,0%, Расходы направлены на замену энергосберегающих ламп.</w:t>
      </w:r>
    </w:p>
    <w:p w14:paraId="46040000">
      <w:pPr>
        <w:ind w:firstLine="851" w:left="0"/>
        <w:jc w:val="both"/>
        <w:rPr>
          <w:sz w:val="24"/>
        </w:rPr>
      </w:pPr>
      <w:r>
        <w:rPr>
          <w:sz w:val="24"/>
          <w:u w:val="single"/>
        </w:rPr>
        <w:t>Расходы на иные межбюджетные трансферты передаваемые другим бюджетам</w:t>
      </w:r>
      <w:r>
        <w:rPr>
          <w:sz w:val="24"/>
        </w:rPr>
        <w:t xml:space="preserve"> в сумме 1,0 тыс. рублей, план года исполнен на 100,0%, Расходы направлены на передачу полномочий Администрации Куйбышевского района по организации ритуальных услуг.</w:t>
      </w:r>
    </w:p>
    <w:p w14:paraId="47040000">
      <w:pPr>
        <w:ind w:firstLine="851" w:left="0"/>
        <w:jc w:val="both"/>
        <w:rPr>
          <w:sz w:val="24"/>
          <w:u w:val="single"/>
        </w:rPr>
      </w:pPr>
      <w:r>
        <w:rPr>
          <w:sz w:val="24"/>
          <w:u w:val="single"/>
        </w:rPr>
        <w:t>Софинансирование субсидии за счет средств резервного фонда Правительства Ростовской области</w:t>
      </w:r>
      <w:r>
        <w:rPr>
          <w:sz w:val="24"/>
        </w:rPr>
        <w:t xml:space="preserve"> в сумме 3 340,4 тыс. рублей, план года исполнен на 99,9%, из них средства областного бюджета в сумме 3166,7 тыс. рублей, и софинансирование в сумме 173,7 тыс. рублей средства местного бюджета. Расходы направлены на погашение задолженности по решению Арбитражного суда по работам на общественной территории по адресу: Ростовская область, Куйбышевский район, с. Миллерово, ул. Ярового, 30.</w:t>
      </w:r>
    </w:p>
    <w:p w14:paraId="48040000">
      <w:pPr>
        <w:ind w:firstLine="851" w:left="0"/>
        <w:jc w:val="center"/>
        <w:rPr>
          <w:sz w:val="24"/>
        </w:rPr>
      </w:pPr>
    </w:p>
    <w:p w14:paraId="49040000">
      <w:pPr>
        <w:ind w:firstLine="851" w:left="0"/>
        <w:jc w:val="center"/>
        <w:rPr>
          <w:sz w:val="24"/>
        </w:rPr>
      </w:pPr>
      <w:r>
        <w:rPr>
          <w:sz w:val="24"/>
        </w:rPr>
        <w:t>ОХРАНА ОКРУЖАЮЩЕЙ СРЕДЫ</w:t>
      </w:r>
    </w:p>
    <w:p w14:paraId="4A040000">
      <w:pPr>
        <w:ind w:firstLine="851" w:left="0"/>
        <w:jc w:val="center"/>
        <w:rPr>
          <w:sz w:val="24"/>
        </w:rPr>
      </w:pPr>
      <w:r>
        <w:rPr>
          <w:sz w:val="24"/>
        </w:rPr>
        <w:t>СБОР, УДАЛЕНИЕ ОТХОДОВ И ОЧИСТКА СТОЧНЫХ ВОД</w:t>
      </w:r>
    </w:p>
    <w:p w14:paraId="4B040000">
      <w:pPr>
        <w:ind w:firstLine="851" w:left="0"/>
        <w:jc w:val="center"/>
        <w:rPr>
          <w:sz w:val="24"/>
        </w:rPr>
      </w:pPr>
    </w:p>
    <w:p w14:paraId="4C040000">
      <w:pPr>
        <w:ind w:firstLine="851" w:left="0"/>
        <w:jc w:val="both"/>
        <w:rPr>
          <w:sz w:val="24"/>
        </w:rPr>
      </w:pPr>
      <w:r>
        <w:rPr>
          <w:sz w:val="24"/>
        </w:rPr>
        <w:t>Расходы направлены на комплексные услуги по обращению с ртутьсодержащими отходами в сумме 34,2 тыс. рублей, план года исполнен на 99,9 % (сбор и удаление ртуть содержащих отходов).</w:t>
      </w:r>
    </w:p>
    <w:p w14:paraId="4D040000">
      <w:pPr>
        <w:ind w:firstLine="851" w:left="0"/>
        <w:jc w:val="both"/>
        <w:rPr>
          <w:sz w:val="24"/>
        </w:rPr>
      </w:pPr>
    </w:p>
    <w:p w14:paraId="4E040000">
      <w:pPr>
        <w:ind w:firstLine="851" w:left="0"/>
        <w:jc w:val="center"/>
        <w:rPr>
          <w:sz w:val="24"/>
        </w:rPr>
      </w:pPr>
      <w:r>
        <w:rPr>
          <w:sz w:val="24"/>
        </w:rPr>
        <w:t>ОБРАЗОВАНИЕ</w:t>
      </w:r>
    </w:p>
    <w:p w14:paraId="4F040000">
      <w:pPr>
        <w:ind w:firstLine="851" w:left="0"/>
        <w:jc w:val="center"/>
        <w:rPr>
          <w:sz w:val="24"/>
        </w:rPr>
      </w:pPr>
      <w:r>
        <w:rPr>
          <w:sz w:val="24"/>
        </w:rPr>
        <w:t>ПРОФЕССИОНАЛЬНАЯ ПОДГОТОВКА, ПЕРЕПОДГОТОВКА И ПОВЫШЕНИЕ КВАЛИФИКАЦИИ</w:t>
      </w:r>
    </w:p>
    <w:p w14:paraId="50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Расходы на повышение квалификации в сумме 16,9 тыс. рублей, план года исполнен на 99,9%. Обучение прошли 3 сотрудника по направлению: бухгалтерский учет, охрана труда, закупки. </w:t>
      </w:r>
    </w:p>
    <w:p w14:paraId="51040000">
      <w:pPr>
        <w:ind w:firstLine="851" w:left="0"/>
        <w:jc w:val="both"/>
        <w:rPr>
          <w:sz w:val="24"/>
        </w:rPr>
      </w:pPr>
      <w:r>
        <w:rPr>
          <w:sz w:val="24"/>
        </w:rPr>
        <w:t>.</w:t>
      </w:r>
    </w:p>
    <w:p w14:paraId="52040000">
      <w:pPr>
        <w:ind w:firstLine="851" w:left="0"/>
        <w:jc w:val="both"/>
        <w:rPr>
          <w:sz w:val="24"/>
        </w:rPr>
      </w:pPr>
    </w:p>
    <w:p w14:paraId="53040000">
      <w:pPr>
        <w:ind w:firstLine="851" w:left="0"/>
        <w:jc w:val="center"/>
        <w:rPr>
          <w:sz w:val="24"/>
        </w:rPr>
      </w:pPr>
      <w:r>
        <w:rPr>
          <w:sz w:val="24"/>
        </w:rPr>
        <w:t>КУЛЬТУРА, КИНЕМАТОГРАФИЯ</w:t>
      </w:r>
    </w:p>
    <w:p w14:paraId="54040000">
      <w:pPr>
        <w:ind w:firstLine="851" w:left="0"/>
        <w:jc w:val="center"/>
        <w:rPr>
          <w:sz w:val="24"/>
        </w:rPr>
      </w:pPr>
      <w:r>
        <w:rPr>
          <w:sz w:val="24"/>
        </w:rPr>
        <w:t xml:space="preserve"> КУЛЬТУРА</w:t>
      </w:r>
    </w:p>
    <w:p w14:paraId="55040000">
      <w:pPr>
        <w:ind w:firstLine="851" w:left="0"/>
        <w:jc w:val="both"/>
        <w:rPr>
          <w:sz w:val="24"/>
        </w:rPr>
      </w:pPr>
      <w:r>
        <w:rPr>
          <w:sz w:val="24"/>
        </w:rPr>
        <w:t xml:space="preserve">Бюджетные средства израсходованы в сумме 15 245,0 тыс. рублей, план года исполнен на 99,9 %, средства направлены на предоставление </w:t>
      </w:r>
      <w:r>
        <w:rPr>
          <w:sz w:val="24"/>
          <w:u w:color="000000" w:val="single"/>
        </w:rPr>
        <w:t>субсидии МУК ЦКС К-ЛСП</w:t>
      </w:r>
      <w:r>
        <w:rPr>
          <w:sz w:val="24"/>
        </w:rPr>
        <w:t xml:space="preserve"> </w:t>
      </w:r>
      <w:r>
        <w:rPr>
          <w:sz w:val="24"/>
          <w:u w:color="000000" w:val="single"/>
        </w:rPr>
        <w:t>на выполнение муниципального задани</w:t>
      </w:r>
      <w:r>
        <w:rPr>
          <w:sz w:val="24"/>
        </w:rPr>
        <w:t>я в сумме 12 981,2 тыс. рублей, годовой план исполнен на 100%. (расходы на заработную плату с начислениями в сумме 7 978,6 тыс. рублей, оплата  коммунальных расходов в сумме 4 330,4 тыс. рублей, услуги связи в сумме 51,7 тыс. рублей; ГСМ в сумме 77,1 тыс. рублей, услуги по содержанию имущества в сумме 192,9 тыс. рублей, прочие работы 96,1 тыс. рублей, приобретение угля 109,0 тыс. рублей, уплата налогов -36,4 тыс. рублей).</w:t>
      </w:r>
    </w:p>
    <w:p w14:paraId="56040000">
      <w:pPr>
        <w:ind w:firstLine="851" w:left="0"/>
        <w:jc w:val="both"/>
        <w:rPr>
          <w:b w:val="1"/>
          <w:sz w:val="24"/>
        </w:rPr>
      </w:pPr>
      <w:r>
        <w:rPr>
          <w:sz w:val="24"/>
          <w:u w:val="single"/>
        </w:rPr>
        <w:t>Иные межбюджетные трансферты за счет средств резервного фонда Правительства Ростовской области</w:t>
      </w:r>
      <w:r>
        <w:rPr>
          <w:sz w:val="24"/>
        </w:rPr>
        <w:t xml:space="preserve"> (субсидия на иные цели МУК ЦКС КЛСП) в сумме 292,5 тыс. рублей, годовой план исполнен на 99,8%. Расходы направлены на</w:t>
      </w:r>
      <w:r>
        <w:rPr>
          <w:b w:val="1"/>
          <w:sz w:val="24"/>
        </w:rPr>
        <w:t xml:space="preserve"> </w:t>
      </w:r>
      <w:r>
        <w:rPr>
          <w:sz w:val="24"/>
        </w:rPr>
        <w:t>приобретение светодиодных приборов и панелей, прожекторов, радиосистем, кабелей и разъемов для Миллеровского сельского клуба.</w:t>
      </w:r>
    </w:p>
    <w:p w14:paraId="57040000">
      <w:pPr>
        <w:ind w:firstLine="851" w:left="0"/>
        <w:jc w:val="both"/>
        <w:rPr>
          <w:sz w:val="24"/>
        </w:rPr>
      </w:pPr>
      <w:r>
        <w:rPr>
          <w:sz w:val="24"/>
          <w:u w:val="single"/>
        </w:rPr>
        <w:t>Субсидия на реализацию инициативных проектов</w:t>
      </w:r>
      <w:r>
        <w:rPr>
          <w:sz w:val="24"/>
        </w:rPr>
        <w:t xml:space="preserve"> в сумме 1 894,8 тыс. рублей, годовой план исполнен на 100%. Расходы направлены на реализацию инициативного проекта в рамках инициативного бюджетирования по капитальному ремонту памятника-стеллы в с. Каменно-Тузловка ул. Комсомольская д. 10 в сумме 1 796,2 тыс. рублей средства областного бюджета, в сумме 3,8 тыс. рублей средства местного бюджета и в сумме 94,8 тыс. рублей средства инициативных платежей физических лиц.</w:t>
      </w:r>
    </w:p>
    <w:p w14:paraId="58040000">
      <w:pPr>
        <w:ind w:firstLine="851" w:left="0"/>
        <w:jc w:val="both"/>
        <w:rPr>
          <w:sz w:val="24"/>
        </w:rPr>
      </w:pPr>
      <w:r>
        <w:rPr>
          <w:sz w:val="24"/>
          <w:u w:val="single"/>
        </w:rPr>
        <w:t>Реализация направления расходов</w:t>
      </w:r>
      <w:r>
        <w:rPr>
          <w:sz w:val="24"/>
        </w:rPr>
        <w:t xml:space="preserve"> в сумме 76,5 тыс. рублей, годовой план исполнен на 99,9%. Расходы направлены на оказание услуг по установке кнопки «Тревога» в сумме 36,0 тыс. рублей, на оказание услуги по строительному контролю за проведением капитального ремонта памятника-стеллы в с. Миллерово в сумме 40,5 тыс. рублей.</w:t>
      </w:r>
    </w:p>
    <w:p w14:paraId="59040000">
      <w:pPr>
        <w:ind w:firstLine="851" w:left="0"/>
        <w:jc w:val="both"/>
        <w:rPr>
          <w:sz w:val="24"/>
        </w:rPr>
      </w:pPr>
    </w:p>
    <w:p w14:paraId="5A040000">
      <w:pPr>
        <w:ind w:firstLine="851" w:left="0"/>
        <w:jc w:val="center"/>
        <w:rPr>
          <w:sz w:val="24"/>
        </w:rPr>
      </w:pPr>
      <w:r>
        <w:rPr>
          <w:sz w:val="24"/>
        </w:rPr>
        <w:t>СОЦИАЛЬНАЯ ПОЛИТИКА</w:t>
      </w:r>
    </w:p>
    <w:p w14:paraId="5B040000">
      <w:pPr>
        <w:ind w:firstLine="851" w:left="0"/>
        <w:jc w:val="center"/>
        <w:rPr>
          <w:sz w:val="24"/>
        </w:rPr>
      </w:pPr>
      <w:r>
        <w:rPr>
          <w:sz w:val="24"/>
        </w:rPr>
        <w:t>ПЕНСИОННОЕ ОБЕСПЕЧЕНИЕ</w:t>
      </w:r>
    </w:p>
    <w:p w14:paraId="5C040000">
      <w:pPr>
        <w:ind w:firstLine="851" w:left="0"/>
        <w:jc w:val="center"/>
        <w:rPr>
          <w:sz w:val="24"/>
        </w:rPr>
      </w:pPr>
    </w:p>
    <w:p w14:paraId="5D040000">
      <w:pPr>
        <w:ind w:firstLine="851" w:left="0"/>
        <w:jc w:val="both"/>
        <w:rPr>
          <w:sz w:val="24"/>
        </w:rPr>
      </w:pPr>
      <w:r>
        <w:rPr>
          <w:sz w:val="24"/>
        </w:rPr>
        <w:t>Расходы направлены на выплату пенсии за выслугу лет лицам, замещающим муниципальные должности и должности муниципальной службы в сумме 134,7 тыс. рублей, план года исполнен на 99,9 %.</w:t>
      </w:r>
    </w:p>
    <w:p w14:paraId="5E040000">
      <w:pPr>
        <w:ind w:firstLine="851" w:left="0"/>
        <w:jc w:val="both"/>
        <w:rPr>
          <w:sz w:val="24"/>
        </w:rPr>
      </w:pPr>
    </w:p>
    <w:p w14:paraId="5F040000">
      <w:pPr>
        <w:ind w:firstLine="851" w:left="0"/>
        <w:jc w:val="center"/>
        <w:rPr>
          <w:sz w:val="24"/>
        </w:rPr>
      </w:pPr>
      <w:r>
        <w:rPr>
          <w:sz w:val="24"/>
        </w:rPr>
        <w:t>ФИЗИЧЕСКАЯ КУЛЬТУРА И СПОРТ</w:t>
      </w:r>
    </w:p>
    <w:p w14:paraId="60040000">
      <w:pPr>
        <w:ind w:firstLine="851" w:left="0"/>
        <w:jc w:val="center"/>
        <w:rPr>
          <w:sz w:val="24"/>
        </w:rPr>
      </w:pPr>
      <w:r>
        <w:rPr>
          <w:sz w:val="24"/>
        </w:rPr>
        <w:t>ДРУГИЕ ВОПРОСЫ В ОБЛАСТИ ФИЗИЧЕСКОЙ КУЛЬТУРЫ</w:t>
      </w:r>
    </w:p>
    <w:p w14:paraId="61040000">
      <w:pPr>
        <w:ind w:firstLine="851" w:left="0"/>
        <w:jc w:val="center"/>
        <w:rPr>
          <w:sz w:val="24"/>
        </w:rPr>
      </w:pPr>
    </w:p>
    <w:p w14:paraId="62040000">
      <w:pPr>
        <w:ind w:firstLine="851" w:left="0"/>
        <w:jc w:val="both"/>
        <w:rPr>
          <w:sz w:val="24"/>
        </w:rPr>
      </w:pPr>
      <w:r>
        <w:rPr>
          <w:sz w:val="24"/>
        </w:rPr>
        <w:t>Расходы на физическое воспитание,  обеспечение организации и проведения физкультурных мероприятий и спортивных мероприятий в сумме 6,3 тыс. рублей, план года исполнен на 98,5%. Расходы направлены на приобретение спортивного инвентаря</w:t>
      </w:r>
      <w:r>
        <w:rPr>
          <w:sz w:val="24"/>
        </w:rPr>
        <w:t>.</w:t>
      </w:r>
    </w:p>
    <w:p w14:paraId="63040000">
      <w:pPr>
        <w:ind w:firstLine="851" w:left="0"/>
        <w:jc w:val="both"/>
        <w:rPr>
          <w:sz w:val="24"/>
        </w:rPr>
      </w:pPr>
    </w:p>
    <w:p w14:paraId="64040000">
      <w:pPr>
        <w:ind w:firstLine="851" w:left="0"/>
        <w:jc w:val="both"/>
        <w:rPr>
          <w:sz w:val="24"/>
        </w:rPr>
      </w:pPr>
    </w:p>
    <w:p w14:paraId="65040000">
      <w:pPr>
        <w:ind/>
        <w:jc w:val="both"/>
        <w:rPr>
          <w:sz w:val="24"/>
        </w:rPr>
      </w:pPr>
      <w:r>
        <w:rPr>
          <w:sz w:val="24"/>
        </w:rPr>
        <w:t xml:space="preserve">Заведующий сектором экономики и финансов                  </w:t>
      </w:r>
      <w:r>
        <w:rPr>
          <w:sz w:val="28"/>
        </w:rPr>
        <w:t xml:space="preserve">                 </w:t>
      </w:r>
      <w:r>
        <w:rPr>
          <w:sz w:val="24"/>
        </w:rPr>
        <w:t xml:space="preserve"> М.Н.Билая</w:t>
      </w:r>
    </w:p>
    <w:sectPr>
      <w:footerReference r:id="rId1" w:type="default"/>
      <w:pgSz w:h="16838" w:orient="portrait" w:w="11906"/>
      <w:pgMar w:bottom="851" w:footer="709" w:gutter="0" w:header="709" w:left="1418" w:right="68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rPr>
      <w:color w:val="000000"/>
      <w:sz w:val="24"/>
    </w:rPr>
  </w:style>
  <w:style w:default="1" w:styleId="Style_8_ch" w:type="character">
    <w:name w:val="Normal"/>
    <w:link w:val="Style_8"/>
    <w:rPr>
      <w:color w:val="000000"/>
      <w:sz w:val="24"/>
    </w:rPr>
  </w:style>
  <w:style w:styleId="Style_9" w:type="paragraph">
    <w:name w:val="Основной шрифт абзаца3"/>
    <w:link w:val="Style_9_ch"/>
    <w:rPr>
      <w:color w:val="000000"/>
    </w:rPr>
  </w:style>
  <w:style w:styleId="Style_9_ch" w:type="character">
    <w:name w:val="Основной шрифт абзаца3"/>
    <w:link w:val="Style_9"/>
    <w:rPr>
      <w:color w:val="000000"/>
    </w:rPr>
  </w:style>
  <w:style w:styleId="Style_10" w:type="paragraph">
    <w:name w:val="Обычный12"/>
    <w:link w:val="Style_10_ch"/>
    <w:rPr>
      <w:sz w:val="24"/>
    </w:rPr>
  </w:style>
  <w:style w:styleId="Style_10_ch" w:type="character">
    <w:name w:val="Обычный12"/>
    <w:link w:val="Style_10"/>
    <w:rPr>
      <w:sz w:val="24"/>
    </w:rPr>
  </w:style>
  <w:style w:styleId="Style_11" w:type="paragraph">
    <w:name w:val="toc 2"/>
    <w:basedOn w:val="Style_8"/>
    <w:next w:val="Style_8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basedOn w:val="Style_8_ch"/>
    <w:link w:val="Style_11"/>
    <w:rPr>
      <w:rFonts w:ascii="XO Thames" w:hAnsi="XO Thames"/>
      <w:sz w:val="28"/>
    </w:rPr>
  </w:style>
  <w:style w:styleId="Style_12" w:type="paragraph">
    <w:name w:val="Знак13"/>
    <w:basedOn w:val="Style_13"/>
    <w:link w:val="Style_12_ch"/>
    <w:rPr>
      <w:rFonts w:ascii="Tahoma" w:hAnsi="Tahoma"/>
      <w:sz w:val="20"/>
    </w:rPr>
  </w:style>
  <w:style w:styleId="Style_12_ch" w:type="character">
    <w:name w:val="Знак13"/>
    <w:basedOn w:val="Style_13_ch"/>
    <w:link w:val="Style_12"/>
    <w:rPr>
      <w:rFonts w:ascii="Tahoma" w:hAnsi="Tahoma"/>
      <w:sz w:val="20"/>
    </w:rPr>
  </w:style>
  <w:style w:styleId="Style_14" w:type="paragraph">
    <w:name w:val="toc 4"/>
    <w:basedOn w:val="Style_8"/>
    <w:next w:val="Style_8"/>
    <w:link w:val="Style_14_ch"/>
    <w:uiPriority w:val="39"/>
    <w:pPr>
      <w:ind w:firstLine="0" w:left="600"/>
    </w:pPr>
    <w:rPr>
      <w:rFonts w:ascii="XO Thames" w:hAnsi="XO Thames"/>
      <w:sz w:val="28"/>
    </w:rPr>
  </w:style>
  <w:style w:styleId="Style_14_ch" w:type="character">
    <w:name w:val="toc 4"/>
    <w:basedOn w:val="Style_8_ch"/>
    <w:link w:val="Style_14"/>
    <w:rPr>
      <w:rFonts w:ascii="XO Thames" w:hAnsi="XO Thames"/>
      <w:sz w:val="28"/>
    </w:rPr>
  </w:style>
  <w:style w:styleId="Style_15" w:type="paragraph">
    <w:name w:val="ConsNormal"/>
    <w:link w:val="Style_15_ch"/>
    <w:pPr>
      <w:widowControl w:val="0"/>
      <w:ind w:firstLine="720" w:left="0" w:right="19772"/>
    </w:pPr>
    <w:rPr>
      <w:rFonts w:ascii="Arial" w:hAnsi="Arial"/>
      <w:color w:val="000000"/>
    </w:rPr>
  </w:style>
  <w:style w:styleId="Style_15_ch" w:type="character">
    <w:name w:val="ConsNormal"/>
    <w:link w:val="Style_15"/>
    <w:rPr>
      <w:rFonts w:ascii="Arial" w:hAnsi="Arial"/>
      <w:color w:val="000000"/>
    </w:rPr>
  </w:style>
  <w:style w:styleId="Style_16" w:type="paragraph">
    <w:name w:val="toc 6"/>
    <w:basedOn w:val="Style_8"/>
    <w:next w:val="Style_8"/>
    <w:link w:val="Style_16_ch"/>
    <w:uiPriority w:val="39"/>
    <w:pPr>
      <w:ind w:firstLine="0" w:left="1000"/>
    </w:pPr>
    <w:rPr>
      <w:rFonts w:ascii="XO Thames" w:hAnsi="XO Thames"/>
      <w:sz w:val="28"/>
    </w:rPr>
  </w:style>
  <w:style w:styleId="Style_16_ch" w:type="character">
    <w:name w:val="toc 6"/>
    <w:basedOn w:val="Style_8_ch"/>
    <w:link w:val="Style_16"/>
    <w:rPr>
      <w:rFonts w:ascii="XO Thames" w:hAnsi="XO Thames"/>
      <w:sz w:val="28"/>
    </w:rPr>
  </w:style>
  <w:style w:styleId="Style_17" w:type="paragraph">
    <w:name w:val="toc 7"/>
    <w:basedOn w:val="Style_8"/>
    <w:next w:val="Style_8"/>
    <w:link w:val="Style_17_ch"/>
    <w:uiPriority w:val="39"/>
    <w:pPr>
      <w:ind w:firstLine="0" w:left="1200"/>
    </w:pPr>
    <w:rPr>
      <w:rFonts w:ascii="XO Thames" w:hAnsi="XO Thames"/>
      <w:sz w:val="28"/>
    </w:rPr>
  </w:style>
  <w:style w:styleId="Style_17_ch" w:type="character">
    <w:name w:val="toc 7"/>
    <w:basedOn w:val="Style_8_ch"/>
    <w:link w:val="Style_17"/>
    <w:rPr>
      <w:rFonts w:ascii="XO Thames" w:hAnsi="XO Thames"/>
      <w:sz w:val="28"/>
    </w:rPr>
  </w:style>
  <w:style w:styleId="Style_18" w:type="paragraph">
    <w:name w:val="Default Paragraph Font2"/>
    <w:link w:val="Style_18_ch"/>
    <w:rPr>
      <w:color w:val="000000"/>
    </w:rPr>
  </w:style>
  <w:style w:styleId="Style_18_ch" w:type="character">
    <w:name w:val="Default Paragraph Font2"/>
    <w:link w:val="Style_18"/>
    <w:rPr>
      <w:color w:val="000000"/>
    </w:rPr>
  </w:style>
  <w:style w:styleId="Style_19" w:type="paragraph">
    <w:name w:val="Знак Знак Знак1 Знак Знак Знак Знак"/>
    <w:basedOn w:val="Style_8"/>
    <w:link w:val="Style_19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9_ch" w:type="character">
    <w:name w:val="Знак Знак Знак1 Знак Знак Знак Знак"/>
    <w:basedOn w:val="Style_8_ch"/>
    <w:link w:val="Style_19"/>
    <w:rPr>
      <w:rFonts w:ascii="Tahoma" w:hAnsi="Tahoma"/>
      <w:sz w:val="20"/>
    </w:rPr>
  </w:style>
  <w:style w:styleId="Style_20" w:type="paragraph">
    <w:name w:val="heading 3"/>
    <w:basedOn w:val="Style_8"/>
    <w:next w:val="Style_8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basedOn w:val="Style_8_ch"/>
    <w:link w:val="Style_20"/>
    <w:rPr>
      <w:rFonts w:ascii="XO Thames" w:hAnsi="XO Thames"/>
      <w:b w:val="1"/>
      <w:sz w:val="26"/>
    </w:rPr>
  </w:style>
  <w:style w:styleId="Style_21" w:type="paragraph">
    <w:name w:val="Основной шрифт абзаца2"/>
    <w:link w:val="Style_21_ch"/>
    <w:rPr>
      <w:color w:val="000000"/>
    </w:rPr>
  </w:style>
  <w:style w:styleId="Style_21_ch" w:type="character">
    <w:name w:val="Основной шрифт абзаца2"/>
    <w:link w:val="Style_21"/>
    <w:rPr>
      <w:color w:val="000000"/>
    </w:rPr>
  </w:style>
  <w:style w:styleId="Style_22" w:type="paragraph">
    <w:name w:val="Обычный15"/>
    <w:link w:val="Style_22_ch"/>
    <w:rPr>
      <w:sz w:val="24"/>
    </w:rPr>
  </w:style>
  <w:style w:styleId="Style_22_ch" w:type="character">
    <w:name w:val="Обычный15"/>
    <w:link w:val="Style_22"/>
    <w:rPr>
      <w:sz w:val="24"/>
    </w:rPr>
  </w:style>
  <w:style w:styleId="Style_23" w:type="paragraph">
    <w:name w:val="Обычный14"/>
    <w:link w:val="Style_23_ch"/>
    <w:rPr>
      <w:sz w:val="24"/>
    </w:rPr>
  </w:style>
  <w:style w:styleId="Style_23_ch" w:type="character">
    <w:name w:val="Обычный14"/>
    <w:link w:val="Style_23"/>
    <w:rPr>
      <w:sz w:val="24"/>
    </w:rPr>
  </w:style>
  <w:style w:styleId="Style_24" w:type="paragraph">
    <w:name w:val="Body Text Indent 3"/>
    <w:basedOn w:val="Style_8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8_ch"/>
    <w:link w:val="Style_24"/>
    <w:rPr>
      <w:sz w:val="16"/>
    </w:rPr>
  </w:style>
  <w:style w:styleId="Style_25" w:type="paragraph">
    <w:name w:val="Основной текст с отступом 22"/>
    <w:basedOn w:val="Style_8"/>
    <w:link w:val="Style_25_ch"/>
    <w:pPr>
      <w:widowControl w:val="0"/>
      <w:spacing w:after="120" w:line="480" w:lineRule="auto"/>
      <w:ind w:firstLine="0" w:left="283"/>
      <w:jc w:val="center"/>
    </w:pPr>
  </w:style>
  <w:style w:styleId="Style_25_ch" w:type="character">
    <w:name w:val="Основной текст с отступом 22"/>
    <w:basedOn w:val="Style_8_ch"/>
    <w:link w:val="Style_25"/>
  </w:style>
  <w:style w:styleId="Style_26" w:type="paragraph">
    <w:name w:val="Номер строки1"/>
    <w:link w:val="Style_26_ch"/>
    <w:rPr>
      <w:color w:val="000000"/>
    </w:rPr>
  </w:style>
  <w:style w:styleId="Style_26_ch" w:type="character">
    <w:name w:val="Номер строки1"/>
    <w:link w:val="Style_26"/>
    <w:rPr>
      <w:color w:val="000000"/>
    </w:rPr>
  </w:style>
  <w:style w:styleId="Style_27" w:type="paragraph">
    <w:name w:val="Normal12"/>
    <w:link w:val="Style_27_ch"/>
    <w:rPr>
      <w:sz w:val="24"/>
    </w:rPr>
  </w:style>
  <w:style w:styleId="Style_27_ch" w:type="character">
    <w:name w:val="Normal12"/>
    <w:link w:val="Style_27"/>
    <w:rPr>
      <w:sz w:val="24"/>
    </w:rPr>
  </w:style>
  <w:style w:styleId="Style_28" w:type="paragraph">
    <w:name w:val="toc 3"/>
    <w:basedOn w:val="Style_8"/>
    <w:next w:val="Style_8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basedOn w:val="Style_8_ch"/>
    <w:link w:val="Style_28"/>
    <w:rPr>
      <w:rFonts w:ascii="XO Thames" w:hAnsi="XO Thames"/>
      <w:sz w:val="28"/>
    </w:rPr>
  </w:style>
  <w:style w:styleId="Style_29" w:type="paragraph">
    <w:name w:val="Body Text"/>
    <w:basedOn w:val="Style_8"/>
    <w:link w:val="Style_29_ch"/>
    <w:pPr>
      <w:spacing w:after="120"/>
      <w:ind/>
    </w:pPr>
  </w:style>
  <w:style w:styleId="Style_29_ch" w:type="character">
    <w:name w:val="Body Text"/>
    <w:basedOn w:val="Style_8_ch"/>
    <w:link w:val="Style_29"/>
  </w:style>
  <w:style w:styleId="Style_30" w:type="paragraph">
    <w:name w:val="Основной шрифт абзаца4"/>
    <w:link w:val="Style_30_ch"/>
    <w:rPr>
      <w:color w:val="000000"/>
    </w:rPr>
  </w:style>
  <w:style w:styleId="Style_30_ch" w:type="character">
    <w:name w:val="Основной шрифт абзаца4"/>
    <w:link w:val="Style_30"/>
    <w:rPr>
      <w:color w:val="000000"/>
    </w:rPr>
  </w:style>
  <w:style w:styleId="Style_7" w:type="paragraph">
    <w:name w:val="Гиперссылка1"/>
    <w:link w:val="Style_7_ch"/>
    <w:rPr>
      <w:color w:val="0000FF"/>
      <w:u w:val="single"/>
    </w:rPr>
  </w:style>
  <w:style w:styleId="Style_7_ch" w:type="character">
    <w:name w:val="Гиперссылка1"/>
    <w:link w:val="Style_7"/>
    <w:rPr>
      <w:color w:val="0000FF"/>
      <w:u w:val="single"/>
    </w:rPr>
  </w:style>
  <w:style w:styleId="Style_4" w:type="paragraph">
    <w:name w:val="No Spacing"/>
    <w:link w:val="Style_4_ch"/>
    <w:rPr>
      <w:rFonts w:ascii="Calibri" w:hAnsi="Calibri"/>
      <w:color w:val="000000"/>
    </w:rPr>
  </w:style>
  <w:style w:styleId="Style_4_ch" w:type="character">
    <w:name w:val="No Spacing"/>
    <w:link w:val="Style_4"/>
    <w:rPr>
      <w:rFonts w:ascii="Calibri" w:hAnsi="Calibri"/>
      <w:color w:val="000000"/>
    </w:rPr>
  </w:style>
  <w:style w:styleId="Style_31" w:type="paragraph">
    <w:name w:val="List Paragraph"/>
    <w:basedOn w:val="Style_8"/>
    <w:link w:val="Style_31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1_ch" w:type="character">
    <w:name w:val="List Paragraph"/>
    <w:basedOn w:val="Style_8_ch"/>
    <w:link w:val="Style_31"/>
    <w:rPr>
      <w:rFonts w:ascii="Calibri" w:hAnsi="Calibri"/>
      <w:sz w:val="22"/>
    </w:rPr>
  </w:style>
  <w:style w:styleId="Style_32" w:type="paragraph">
    <w:name w:val="heading 5"/>
    <w:basedOn w:val="Style_8"/>
    <w:next w:val="Style_8"/>
    <w:link w:val="Style_3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2_ch" w:type="character">
    <w:name w:val="heading 5"/>
    <w:basedOn w:val="Style_8_ch"/>
    <w:link w:val="Style_32"/>
    <w:rPr>
      <w:rFonts w:ascii="XO Thames" w:hAnsi="XO Thames"/>
      <w:b w:val="1"/>
      <w:sz w:val="22"/>
    </w:rPr>
  </w:style>
  <w:style w:styleId="Style_13" w:type="paragraph">
    <w:name w:val="Normal1"/>
    <w:link w:val="Style_13_ch"/>
    <w:rPr>
      <w:color w:val="000000"/>
      <w:sz w:val="24"/>
    </w:rPr>
  </w:style>
  <w:style w:styleId="Style_13_ch" w:type="character">
    <w:name w:val="Normal1"/>
    <w:link w:val="Style_13"/>
    <w:rPr>
      <w:color w:val="000000"/>
      <w:sz w:val="24"/>
    </w:rPr>
  </w:style>
  <w:style w:styleId="Style_33" w:type="paragraph">
    <w:name w:val="Body Text 3"/>
    <w:basedOn w:val="Style_8"/>
    <w:link w:val="Style_33_ch"/>
    <w:pPr>
      <w:spacing w:after="120"/>
      <w:ind/>
    </w:pPr>
    <w:rPr>
      <w:sz w:val="16"/>
    </w:rPr>
  </w:style>
  <w:style w:styleId="Style_33_ch" w:type="character">
    <w:name w:val="Body Text 3"/>
    <w:basedOn w:val="Style_8_ch"/>
    <w:link w:val="Style_33"/>
    <w:rPr>
      <w:sz w:val="16"/>
    </w:rPr>
  </w:style>
  <w:style w:styleId="Style_34" w:type="paragraph">
    <w:name w:val="Номер страницы1"/>
    <w:basedOn w:val="Style_35"/>
    <w:link w:val="Style_34_ch"/>
  </w:style>
  <w:style w:styleId="Style_34_ch" w:type="character">
    <w:name w:val="Номер страницы1"/>
    <w:basedOn w:val="Style_35_ch"/>
    <w:link w:val="Style_34"/>
  </w:style>
  <w:style w:styleId="Style_5" w:type="paragraph">
    <w:name w:val="heading 1"/>
    <w:basedOn w:val="Style_8"/>
    <w:next w:val="Style_8"/>
    <w:link w:val="Style_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5_ch" w:type="character">
    <w:name w:val="heading 1"/>
    <w:basedOn w:val="Style_8_ch"/>
    <w:link w:val="Style_5"/>
    <w:rPr>
      <w:rFonts w:ascii="Arial" w:hAnsi="Arial"/>
      <w:b w:val="1"/>
      <w:sz w:val="32"/>
    </w:rPr>
  </w:style>
  <w:style w:styleId="Style_36" w:type="paragraph">
    <w:name w:val="Hyperlink1"/>
    <w:link w:val="Style_36_ch"/>
    <w:rPr>
      <w:color w:val="0000FF"/>
      <w:u w:val="single"/>
    </w:rPr>
  </w:style>
  <w:style w:styleId="Style_36_ch" w:type="character">
    <w:name w:val="Hyperlink1"/>
    <w:link w:val="Style_36"/>
    <w:rPr>
      <w:color w:val="0000FF"/>
      <w:u w:val="single"/>
    </w:rPr>
  </w:style>
  <w:style w:styleId="Style_37" w:type="paragraph">
    <w:name w:val="ConsPlusNormal"/>
    <w:link w:val="Style_37_ch"/>
    <w:pPr>
      <w:ind w:firstLine="720" w:left="0"/>
    </w:pPr>
    <w:rPr>
      <w:rFonts w:ascii="Arial" w:hAnsi="Arial"/>
      <w:color w:val="000000"/>
    </w:rPr>
  </w:style>
  <w:style w:styleId="Style_37_ch" w:type="character">
    <w:name w:val="ConsPlusNormal"/>
    <w:link w:val="Style_37"/>
    <w:rPr>
      <w:rFonts w:ascii="Arial" w:hAnsi="Arial"/>
      <w:color w:val="000000"/>
    </w:rPr>
  </w:style>
  <w:style w:styleId="Style_38" w:type="paragraph">
    <w:name w:val="ConsPlusNonformat"/>
    <w:link w:val="Style_38_ch"/>
    <w:pPr>
      <w:widowControl w:val="0"/>
      <w:ind/>
    </w:pPr>
    <w:rPr>
      <w:rFonts w:ascii="Courier New" w:hAnsi="Courier New"/>
      <w:color w:val="000000"/>
    </w:rPr>
  </w:style>
  <w:style w:styleId="Style_38_ch" w:type="character">
    <w:name w:val="ConsPlusNonformat"/>
    <w:link w:val="Style_38"/>
    <w:rPr>
      <w:rFonts w:ascii="Courier New" w:hAnsi="Courier New"/>
      <w:color w:val="000000"/>
    </w:rPr>
  </w:style>
  <w:style w:styleId="Style_39" w:type="paragraph">
    <w:name w:val="Hyperlink"/>
    <w:link w:val="Style_39_ch"/>
    <w:rPr>
      <w:color w:val="0000FF"/>
      <w:u w:val="single"/>
    </w:rPr>
  </w:style>
  <w:style w:styleId="Style_39_ch" w:type="character">
    <w:name w:val="Hyperlink"/>
    <w:link w:val="Style_39"/>
    <w:rPr>
      <w:color w:val="0000FF"/>
      <w:u w:val="single"/>
    </w:rPr>
  </w:style>
  <w:style w:styleId="Style_40" w:type="paragraph">
    <w:name w:val="Footnote"/>
    <w:link w:val="Style_40_ch"/>
    <w:pPr>
      <w:ind w:firstLine="851" w:left="0"/>
      <w:jc w:val="both"/>
    </w:pPr>
    <w:rPr>
      <w:rFonts w:ascii="XO Thames" w:hAnsi="XO Thames"/>
      <w:color w:val="000000"/>
    </w:rPr>
  </w:style>
  <w:style w:styleId="Style_40_ch" w:type="character">
    <w:name w:val="Footnote"/>
    <w:link w:val="Style_40"/>
    <w:rPr>
      <w:rFonts w:ascii="XO Thames" w:hAnsi="XO Thames"/>
      <w:color w:val="000000"/>
    </w:rPr>
  </w:style>
  <w:style w:styleId="Style_41" w:type="paragraph">
    <w:name w:val="heading 8"/>
    <w:basedOn w:val="Style_8"/>
    <w:next w:val="Style_8"/>
    <w:link w:val="Style_41_ch"/>
    <w:uiPriority w:val="9"/>
    <w:qFormat/>
    <w:pPr>
      <w:spacing w:after="60" w:before="240"/>
      <w:ind/>
      <w:outlineLvl w:val="7"/>
    </w:pPr>
    <w:rPr>
      <w:i w:val="1"/>
    </w:rPr>
  </w:style>
  <w:style w:styleId="Style_41_ch" w:type="character">
    <w:name w:val="heading 8"/>
    <w:basedOn w:val="Style_8_ch"/>
    <w:link w:val="Style_41"/>
    <w:rPr>
      <w:i w:val="1"/>
    </w:rPr>
  </w:style>
  <w:style w:styleId="Style_42" w:type="paragraph">
    <w:name w:val="toc 1"/>
    <w:basedOn w:val="Style_8"/>
    <w:next w:val="Style_8"/>
    <w:link w:val="Style_42_ch"/>
    <w:uiPriority w:val="39"/>
    <w:rPr>
      <w:rFonts w:ascii="XO Thames" w:hAnsi="XO Thames"/>
      <w:b w:val="1"/>
      <w:sz w:val="28"/>
    </w:rPr>
  </w:style>
  <w:style w:styleId="Style_42_ch" w:type="character">
    <w:name w:val="toc 1"/>
    <w:basedOn w:val="Style_8_ch"/>
    <w:link w:val="Style_42"/>
    <w:rPr>
      <w:rFonts w:ascii="XO Thames" w:hAnsi="XO Thames"/>
      <w:b w:val="1"/>
      <w:sz w:val="28"/>
    </w:rPr>
  </w:style>
  <w:style w:styleId="Style_43" w:type="paragraph">
    <w:name w:val="Header and Footer"/>
    <w:link w:val="Style_43_ch"/>
    <w:pPr>
      <w:ind/>
      <w:jc w:val="both"/>
    </w:pPr>
    <w:rPr>
      <w:rFonts w:ascii="XO Thames" w:hAnsi="XO Thames"/>
      <w:color w:val="000000"/>
    </w:rPr>
  </w:style>
  <w:style w:styleId="Style_43_ch" w:type="character">
    <w:name w:val="Header and Footer"/>
    <w:link w:val="Style_43"/>
    <w:rPr>
      <w:rFonts w:ascii="XO Thames" w:hAnsi="XO Thames"/>
      <w:color w:val="000000"/>
    </w:rPr>
  </w:style>
  <w:style w:styleId="Style_44" w:type="paragraph">
    <w:name w:val="Hyperlink2"/>
    <w:link w:val="Style_44_ch"/>
    <w:rPr>
      <w:color w:val="0000FF"/>
      <w:u w:val="single"/>
    </w:rPr>
  </w:style>
  <w:style w:styleId="Style_44_ch" w:type="character">
    <w:name w:val="Hyperlink2"/>
    <w:link w:val="Style_44"/>
    <w:rPr>
      <w:color w:val="0000FF"/>
      <w:u w:val="single"/>
    </w:rPr>
  </w:style>
  <w:style w:styleId="Style_6" w:type="paragraph">
    <w:name w:val="ConsPlusTitle"/>
    <w:link w:val="Style_6_ch"/>
    <w:pPr>
      <w:widowControl w:val="0"/>
      <w:ind/>
    </w:pPr>
    <w:rPr>
      <w:b w:val="1"/>
      <w:sz w:val="24"/>
    </w:rPr>
  </w:style>
  <w:style w:styleId="Style_6_ch" w:type="character">
    <w:name w:val="ConsPlusTitle"/>
    <w:link w:val="Style_6"/>
    <w:rPr>
      <w:b w:val="1"/>
      <w:sz w:val="24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Body Text 2"/>
    <w:basedOn w:val="Style_8"/>
    <w:link w:val="Style_46_ch"/>
    <w:pPr>
      <w:spacing w:after="120" w:line="480" w:lineRule="auto"/>
      <w:ind/>
    </w:pPr>
  </w:style>
  <w:style w:styleId="Style_46_ch" w:type="character">
    <w:name w:val="Body Text 2"/>
    <w:basedOn w:val="Style_8_ch"/>
    <w:link w:val="Style_46"/>
  </w:style>
  <w:style w:styleId="Style_47" w:type="paragraph">
    <w:name w:val="toc 9"/>
    <w:basedOn w:val="Style_8"/>
    <w:next w:val="Style_8"/>
    <w:link w:val="Style_47_ch"/>
    <w:uiPriority w:val="39"/>
    <w:pPr>
      <w:ind w:firstLine="0" w:left="1600"/>
    </w:pPr>
    <w:rPr>
      <w:rFonts w:ascii="XO Thames" w:hAnsi="XO Thames"/>
      <w:sz w:val="28"/>
    </w:rPr>
  </w:style>
  <w:style w:styleId="Style_47_ch" w:type="character">
    <w:name w:val="toc 9"/>
    <w:basedOn w:val="Style_8_ch"/>
    <w:link w:val="Style_47"/>
    <w:rPr>
      <w:rFonts w:ascii="XO Thames" w:hAnsi="XO Thames"/>
      <w:sz w:val="28"/>
    </w:rPr>
  </w:style>
  <w:style w:styleId="Style_48" w:type="paragraph">
    <w:name w:val="Основной текст1 Знак1"/>
    <w:link w:val="Style_48_ch"/>
    <w:rPr>
      <w:b w:val="1"/>
      <w:sz w:val="24"/>
    </w:rPr>
  </w:style>
  <w:style w:styleId="Style_48_ch" w:type="character">
    <w:name w:val="Основной текст1 Знак1"/>
    <w:link w:val="Style_48"/>
    <w:rPr>
      <w:b w:val="1"/>
      <w:sz w:val="24"/>
    </w:rPr>
  </w:style>
  <w:style w:styleId="Style_49" w:type="paragraph">
    <w:name w:val="Знак Знак3 Знак Знак"/>
    <w:basedOn w:val="Style_8"/>
    <w:link w:val="Style_4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9_ch" w:type="character">
    <w:name w:val="Знак Знак3 Знак Знак"/>
    <w:basedOn w:val="Style_8_ch"/>
    <w:link w:val="Style_49"/>
    <w:rPr>
      <w:rFonts w:ascii="Verdana" w:hAnsi="Verdana"/>
      <w:sz w:val="20"/>
    </w:rPr>
  </w:style>
  <w:style w:styleId="Style_50" w:type="paragraph">
    <w:name w:val="toc 8"/>
    <w:basedOn w:val="Style_8"/>
    <w:next w:val="Style_8"/>
    <w:link w:val="Style_50_ch"/>
    <w:uiPriority w:val="39"/>
    <w:pPr>
      <w:ind w:firstLine="0" w:left="1400"/>
    </w:pPr>
    <w:rPr>
      <w:rFonts w:ascii="XO Thames" w:hAnsi="XO Thames"/>
      <w:sz w:val="28"/>
    </w:rPr>
  </w:style>
  <w:style w:styleId="Style_50_ch" w:type="character">
    <w:name w:val="toc 8"/>
    <w:basedOn w:val="Style_8_ch"/>
    <w:link w:val="Style_50"/>
    <w:rPr>
      <w:rFonts w:ascii="XO Thames" w:hAnsi="XO Thames"/>
      <w:sz w:val="28"/>
    </w:rPr>
  </w:style>
  <w:style w:styleId="Style_51" w:type="paragraph">
    <w:name w:val="Обычный13"/>
    <w:link w:val="Style_51_ch"/>
    <w:rPr>
      <w:sz w:val="24"/>
    </w:rPr>
  </w:style>
  <w:style w:styleId="Style_51_ch" w:type="character">
    <w:name w:val="Обычный13"/>
    <w:link w:val="Style_51"/>
    <w:rPr>
      <w:sz w:val="24"/>
    </w:rPr>
  </w:style>
  <w:style w:styleId="Style_2" w:type="paragraph">
    <w:name w:val="ConsTitle"/>
    <w:link w:val="Style_2_ch"/>
    <w:pPr>
      <w:widowControl w:val="0"/>
      <w:ind w:right="19772"/>
    </w:pPr>
    <w:rPr>
      <w:rFonts w:ascii="Arial" w:hAnsi="Arial"/>
      <w:b w:val="1"/>
      <w:sz w:val="16"/>
    </w:rPr>
  </w:style>
  <w:style w:styleId="Style_2_ch" w:type="character">
    <w:name w:val="ConsTitle"/>
    <w:link w:val="Style_2"/>
    <w:rPr>
      <w:rFonts w:ascii="Arial" w:hAnsi="Arial"/>
      <w:b w:val="1"/>
      <w:sz w:val="16"/>
    </w:rPr>
  </w:style>
  <w:style w:styleId="Style_52" w:type="paragraph">
    <w:name w:val="Знак Знак13"/>
    <w:link w:val="Style_52_ch"/>
    <w:rPr>
      <w:b w:val="1"/>
      <w:sz w:val="28"/>
    </w:rPr>
  </w:style>
  <w:style w:styleId="Style_52_ch" w:type="character">
    <w:name w:val="Знак Знак13"/>
    <w:link w:val="Style_52"/>
    <w:rPr>
      <w:b w:val="1"/>
      <w:sz w:val="28"/>
    </w:rPr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53" w:type="paragraph">
    <w:name w:val="toc 5"/>
    <w:basedOn w:val="Style_8"/>
    <w:next w:val="Style_8"/>
    <w:link w:val="Style_53_ch"/>
    <w:uiPriority w:val="39"/>
    <w:pPr>
      <w:ind w:firstLine="0" w:left="800"/>
    </w:pPr>
    <w:rPr>
      <w:rFonts w:ascii="XO Thames" w:hAnsi="XO Thames"/>
      <w:sz w:val="28"/>
    </w:rPr>
  </w:style>
  <w:style w:styleId="Style_53_ch" w:type="character">
    <w:name w:val="toc 5"/>
    <w:basedOn w:val="Style_8_ch"/>
    <w:link w:val="Style_53"/>
    <w:rPr>
      <w:rFonts w:ascii="XO Thames" w:hAnsi="XO Thames"/>
      <w:sz w:val="28"/>
    </w:rPr>
  </w:style>
  <w:style w:styleId="Style_54" w:type="paragraph">
    <w:name w:val="Body Text Indent"/>
    <w:basedOn w:val="Style_8"/>
    <w:link w:val="Style_54_ch"/>
    <w:pPr>
      <w:spacing w:after="120"/>
      <w:ind w:firstLine="0" w:left="283"/>
    </w:pPr>
  </w:style>
  <w:style w:styleId="Style_54_ch" w:type="character">
    <w:name w:val="Body Text Indent"/>
    <w:basedOn w:val="Style_8_ch"/>
    <w:link w:val="Style_54"/>
  </w:style>
  <w:style w:styleId="Style_55" w:type="paragraph">
    <w:name w:val="Знак"/>
    <w:basedOn w:val="Style_8"/>
    <w:link w:val="Style_5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5_ch" w:type="character">
    <w:name w:val="Знак"/>
    <w:basedOn w:val="Style_8_ch"/>
    <w:link w:val="Style_55"/>
    <w:rPr>
      <w:rFonts w:ascii="Verdana" w:hAnsi="Verdana"/>
      <w:sz w:val="20"/>
    </w:rPr>
  </w:style>
  <w:style w:styleId="Style_56" w:type="paragraph">
    <w:name w:val="Знак Знак3 Знак Знак Знак Знак"/>
    <w:basedOn w:val="Style_8"/>
    <w:link w:val="Style_5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6_ch" w:type="character">
    <w:name w:val="Знак Знак3 Знак Знак Знак Знак"/>
    <w:basedOn w:val="Style_8_ch"/>
    <w:link w:val="Style_56"/>
    <w:rPr>
      <w:rFonts w:ascii="Verdana" w:hAnsi="Verdana"/>
      <w:sz w:val="20"/>
    </w:rPr>
  </w:style>
  <w:style w:styleId="Style_57" w:type="paragraph">
    <w:name w:val="Body Text Indent 2"/>
    <w:basedOn w:val="Style_8"/>
    <w:link w:val="Style_57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57_ch" w:type="character">
    <w:name w:val="Body Text Indent 2"/>
    <w:basedOn w:val="Style_8_ch"/>
    <w:link w:val="Style_57"/>
    <w:rPr>
      <w:b w:val="1"/>
      <w:sz w:val="28"/>
    </w:rPr>
  </w:style>
  <w:style w:styleId="Style_58" w:type="paragraph">
    <w:name w:val="Знак Знак10 Знак Знак Знак Знак Знак Знак Знак Знак"/>
    <w:basedOn w:val="Style_8"/>
    <w:link w:val="Style_58_ch"/>
    <w:pPr>
      <w:spacing w:after="160" w:line="240" w:lineRule="exact"/>
      <w:ind/>
    </w:pPr>
    <w:rPr>
      <w:rFonts w:ascii="Verdana" w:hAnsi="Verdana"/>
      <w:sz w:val="20"/>
    </w:rPr>
  </w:style>
  <w:style w:styleId="Style_58_ch" w:type="character">
    <w:name w:val="Знак Знак10 Знак Знак Знак Знак Знак Знак Знак Знак"/>
    <w:basedOn w:val="Style_8_ch"/>
    <w:link w:val="Style_58"/>
    <w:rPr>
      <w:rFonts w:ascii="Verdana" w:hAnsi="Verdana"/>
      <w:sz w:val="20"/>
    </w:rPr>
  </w:style>
  <w:style w:styleId="Style_59" w:type="paragraph">
    <w:name w:val="Subtitle"/>
    <w:basedOn w:val="Style_8"/>
    <w:next w:val="Style_8"/>
    <w:link w:val="Style_59_ch"/>
    <w:uiPriority w:val="11"/>
    <w:qFormat/>
    <w:pPr>
      <w:ind/>
      <w:jc w:val="both"/>
    </w:pPr>
    <w:rPr>
      <w:rFonts w:ascii="XO Thames" w:hAnsi="XO Thames"/>
      <w:i w:val="1"/>
    </w:rPr>
  </w:style>
  <w:style w:styleId="Style_59_ch" w:type="character">
    <w:name w:val="Subtitle"/>
    <w:basedOn w:val="Style_8_ch"/>
    <w:link w:val="Style_59"/>
    <w:rPr>
      <w:rFonts w:ascii="XO Thames" w:hAnsi="XO Thames"/>
      <w:i w:val="1"/>
    </w:rPr>
  </w:style>
  <w:style w:styleId="Style_60" w:type="paragraph">
    <w:name w:val="Обычный16"/>
    <w:link w:val="Style_60_ch"/>
    <w:rPr>
      <w:sz w:val="24"/>
    </w:rPr>
  </w:style>
  <w:style w:styleId="Style_60_ch" w:type="character">
    <w:name w:val="Обычный16"/>
    <w:link w:val="Style_60"/>
    <w:rPr>
      <w:sz w:val="24"/>
    </w:rPr>
  </w:style>
  <w:style w:styleId="Style_61" w:type="paragraph">
    <w:name w:val="Знак12"/>
    <w:basedOn w:val="Style_8"/>
    <w:link w:val="Style_61_ch"/>
    <w:pPr>
      <w:spacing w:afterAutospacing="on" w:beforeAutospacing="on"/>
      <w:ind/>
    </w:pPr>
    <w:rPr>
      <w:rFonts w:ascii="Tahoma" w:hAnsi="Tahoma"/>
      <w:sz w:val="20"/>
    </w:rPr>
  </w:style>
  <w:style w:styleId="Style_61_ch" w:type="character">
    <w:name w:val="Знак12"/>
    <w:basedOn w:val="Style_8_ch"/>
    <w:link w:val="Style_61"/>
    <w:rPr>
      <w:rFonts w:ascii="Tahoma" w:hAnsi="Tahoma"/>
      <w:sz w:val="20"/>
    </w:rPr>
  </w:style>
  <w:style w:styleId="Style_62" w:type="paragraph">
    <w:name w:val="Гиперссылка2"/>
    <w:link w:val="Style_62_ch"/>
    <w:rPr>
      <w:color w:val="0000FF"/>
      <w:u w:val="single"/>
    </w:rPr>
  </w:style>
  <w:style w:styleId="Style_62_ch" w:type="character">
    <w:name w:val="Гиперссылка2"/>
    <w:link w:val="Style_62"/>
    <w:rPr>
      <w:color w:val="0000FF"/>
      <w:u w:val="single"/>
    </w:rPr>
  </w:style>
  <w:style w:styleId="Style_35" w:type="paragraph">
    <w:name w:val="Основной шрифт абзаца1"/>
    <w:link w:val="Style_35_ch"/>
    <w:rPr>
      <w:color w:val="000000"/>
    </w:rPr>
  </w:style>
  <w:style w:styleId="Style_35_ch" w:type="character">
    <w:name w:val="Основной шрифт абзаца1"/>
    <w:link w:val="Style_35"/>
    <w:rPr>
      <w:color w:val="000000"/>
    </w:rPr>
  </w:style>
  <w:style w:styleId="Style_63" w:type="paragraph">
    <w:name w:val="subheader"/>
    <w:basedOn w:val="Style_8"/>
    <w:link w:val="Style_63_ch"/>
    <w:pPr>
      <w:spacing w:after="75" w:before="150"/>
      <w:ind/>
    </w:pPr>
    <w:rPr>
      <w:rFonts w:ascii="Arial" w:hAnsi="Arial"/>
      <w:b w:val="1"/>
      <w:sz w:val="18"/>
    </w:rPr>
  </w:style>
  <w:style w:styleId="Style_63_ch" w:type="character">
    <w:name w:val="subheader"/>
    <w:basedOn w:val="Style_8_ch"/>
    <w:link w:val="Style_63"/>
    <w:rPr>
      <w:rFonts w:ascii="Arial" w:hAnsi="Arial"/>
      <w:b w:val="1"/>
      <w:sz w:val="18"/>
    </w:rPr>
  </w:style>
  <w:style w:styleId="Style_64" w:type="paragraph">
    <w:name w:val="header"/>
    <w:basedOn w:val="Style_8"/>
    <w:link w:val="Style_64_ch"/>
    <w:pPr>
      <w:tabs>
        <w:tab w:leader="none" w:pos="4677" w:val="center"/>
        <w:tab w:leader="none" w:pos="9355" w:val="right"/>
      </w:tabs>
      <w:ind/>
    </w:pPr>
  </w:style>
  <w:style w:styleId="Style_64_ch" w:type="character">
    <w:name w:val="header"/>
    <w:basedOn w:val="Style_8_ch"/>
    <w:link w:val="Style_64"/>
  </w:style>
  <w:style w:styleId="Style_65" w:type="paragraph">
    <w:name w:val="Основной текст1"/>
    <w:basedOn w:val="Style_8"/>
    <w:link w:val="Style_65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65_ch" w:type="character">
    <w:name w:val="Основной текст1"/>
    <w:basedOn w:val="Style_8_ch"/>
    <w:link w:val="Style_65"/>
    <w:rPr>
      <w:spacing w:val="-1"/>
      <w:sz w:val="26"/>
    </w:rPr>
  </w:style>
  <w:style w:styleId="Style_66" w:type="paragraph">
    <w:name w:val="pre"/>
    <w:link w:val="Style_66_ch"/>
    <w:rPr>
      <w:color w:val="000000"/>
    </w:rPr>
  </w:style>
  <w:style w:styleId="Style_66_ch" w:type="character">
    <w:name w:val="pre"/>
    <w:link w:val="Style_66"/>
    <w:rPr>
      <w:color w:val="000000"/>
    </w:rPr>
  </w:style>
  <w:style w:styleId="Style_67" w:type="paragraph">
    <w:name w:val="Title"/>
    <w:basedOn w:val="Style_8"/>
    <w:next w:val="Style_8"/>
    <w:link w:val="Style_6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67_ch" w:type="character">
    <w:name w:val="Title"/>
    <w:basedOn w:val="Style_8_ch"/>
    <w:link w:val="Style_67"/>
    <w:rPr>
      <w:rFonts w:ascii="XO Thames" w:hAnsi="XO Thames"/>
      <w:b w:val="1"/>
      <w:caps w:val="1"/>
      <w:sz w:val="40"/>
    </w:rPr>
  </w:style>
  <w:style w:styleId="Style_68" w:type="paragraph">
    <w:name w:val="heading 4"/>
    <w:basedOn w:val="Style_8"/>
    <w:next w:val="Style_8"/>
    <w:link w:val="Style_68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68_ch" w:type="character">
    <w:name w:val="heading 4"/>
    <w:basedOn w:val="Style_8_ch"/>
    <w:link w:val="Style_68"/>
    <w:rPr>
      <w:b w:val="1"/>
      <w:sz w:val="28"/>
    </w:rPr>
  </w:style>
  <w:style w:styleId="Style_69" w:type="paragraph">
    <w:name w:val="Default Paragraph Font1"/>
    <w:link w:val="Style_69_ch"/>
    <w:rPr>
      <w:color w:val="000000"/>
    </w:rPr>
  </w:style>
  <w:style w:styleId="Style_69_ch" w:type="character">
    <w:name w:val="Default Paragraph Font1"/>
    <w:link w:val="Style_69"/>
    <w:rPr>
      <w:color w:val="000000"/>
    </w:rPr>
  </w:style>
  <w:style w:styleId="Style_70" w:type="paragraph">
    <w:name w:val="Обычный1"/>
    <w:link w:val="Style_70_ch"/>
    <w:rPr>
      <w:sz w:val="24"/>
    </w:rPr>
  </w:style>
  <w:style w:styleId="Style_70_ch" w:type="character">
    <w:name w:val="Обычный1"/>
    <w:link w:val="Style_70"/>
    <w:rPr>
      <w:sz w:val="24"/>
    </w:rPr>
  </w:style>
  <w:style w:styleId="Style_71" w:type="paragraph">
    <w:name w:val="Гиперссылка3"/>
    <w:link w:val="Style_71_ch"/>
    <w:rPr>
      <w:color w:val="0000FF"/>
      <w:u w:val="single"/>
    </w:rPr>
  </w:style>
  <w:style w:styleId="Style_71_ch" w:type="character">
    <w:name w:val="Гиперссылка3"/>
    <w:link w:val="Style_71"/>
    <w:rPr>
      <w:color w:val="0000FF"/>
      <w:u w:val="single"/>
    </w:rPr>
  </w:style>
  <w:style w:styleId="Style_72" w:type="paragraph">
    <w:name w:val="Balloon Text"/>
    <w:basedOn w:val="Style_8"/>
    <w:link w:val="Style_72_ch"/>
    <w:rPr>
      <w:rFonts w:ascii="Tahoma" w:hAnsi="Tahoma"/>
      <w:sz w:val="16"/>
    </w:rPr>
  </w:style>
  <w:style w:styleId="Style_72_ch" w:type="character">
    <w:name w:val="Balloon Text"/>
    <w:basedOn w:val="Style_8_ch"/>
    <w:link w:val="Style_72"/>
    <w:rPr>
      <w:rFonts w:ascii="Tahoma" w:hAnsi="Tahoma"/>
      <w:sz w:val="16"/>
    </w:rPr>
  </w:style>
  <w:style w:styleId="Style_73" w:type="paragraph">
    <w:name w:val="Знак1"/>
    <w:basedOn w:val="Style_8"/>
    <w:link w:val="Style_73_ch"/>
    <w:pPr>
      <w:spacing w:after="160" w:line="240" w:lineRule="exact"/>
      <w:ind/>
    </w:pPr>
    <w:rPr>
      <w:rFonts w:ascii="Verdana" w:hAnsi="Verdana"/>
      <w:sz w:val="20"/>
    </w:rPr>
  </w:style>
  <w:style w:styleId="Style_73_ch" w:type="character">
    <w:name w:val="Знак1"/>
    <w:basedOn w:val="Style_8_ch"/>
    <w:link w:val="Style_73"/>
    <w:rPr>
      <w:rFonts w:ascii="Verdana" w:hAnsi="Verdana"/>
      <w:sz w:val="20"/>
    </w:rPr>
  </w:style>
  <w:style w:styleId="Style_74" w:type="paragraph">
    <w:name w:val="heading 2"/>
    <w:basedOn w:val="Style_8"/>
    <w:next w:val="Style_8"/>
    <w:link w:val="Style_74_ch"/>
    <w:uiPriority w:val="9"/>
    <w:qFormat/>
    <w:pPr>
      <w:keepNext w:val="1"/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74_ch" w:type="character">
    <w:name w:val="heading 2"/>
    <w:basedOn w:val="Style_8_ch"/>
    <w:link w:val="Style_74"/>
    <w:rPr>
      <w:rFonts w:ascii="Arial" w:hAnsi="Arial"/>
      <w:b w:val="1"/>
      <w:sz w:val="22"/>
    </w:rPr>
  </w:style>
  <w:style w:styleId="Style_75" w:type="paragraph">
    <w:name w:val="Без интервала1"/>
    <w:link w:val="Style_75_ch"/>
    <w:rPr>
      <w:rFonts w:ascii="Calibri" w:hAnsi="Calibri"/>
      <w:color w:val="000000"/>
    </w:rPr>
  </w:style>
  <w:style w:styleId="Style_75_ch" w:type="character">
    <w:name w:val="Без интервала1"/>
    <w:link w:val="Style_75"/>
    <w:rPr>
      <w:rFonts w:ascii="Calibri" w:hAnsi="Calibri"/>
      <w:color w:val="000000"/>
    </w:rPr>
  </w:style>
  <w:style w:styleId="Style_76" w:type="paragraph">
    <w:name w:val="Гиперссылка12"/>
    <w:link w:val="Style_76_ch"/>
    <w:rPr>
      <w:color w:val="0000FF"/>
      <w:u w:val="single"/>
    </w:rPr>
  </w:style>
  <w:style w:styleId="Style_76_ch" w:type="character">
    <w:name w:val="Гиперссылка12"/>
    <w:link w:val="Style_76"/>
    <w:rPr>
      <w:color w:val="0000FF"/>
      <w:u w:val="single"/>
    </w:rPr>
  </w:style>
  <w:style w:styleId="Style_77" w:type="table">
    <w:name w:val="Table Grid"/>
    <w:basedOn w:val="Style_3"/>
    <w:rPr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2024-04-27T09:02:42Z</dcterms:modified>
</cp:coreProperties>
</file>