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2D" w:rsidRDefault="00E91B2D" w:rsidP="00E91B2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91B2D" w:rsidRDefault="00E91B2D" w:rsidP="00E91B2D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РостовскАЯ областЬ</w:t>
      </w:r>
    </w:p>
    <w:p w:rsidR="00E91B2D" w:rsidRDefault="00E91B2D" w:rsidP="00E91B2D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КУЙБЫШЕВСКИЙ  РАЙОН</w:t>
      </w:r>
      <w:bookmarkStart w:id="0" w:name="_GoBack"/>
      <w:bookmarkEnd w:id="0"/>
    </w:p>
    <w:p w:rsidR="00E91B2D" w:rsidRDefault="00E91B2D" w:rsidP="00E91B2D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МУНИЦИПАЛЬНОЕ ОБРАЗОВАНИЕ</w:t>
      </w:r>
    </w:p>
    <w:p w:rsidR="00E91B2D" w:rsidRDefault="00E91B2D" w:rsidP="00E91B2D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«Кринично-Лугское сельское поселение»</w:t>
      </w:r>
    </w:p>
    <w:p w:rsidR="00E91B2D" w:rsidRDefault="00E91B2D" w:rsidP="00E91B2D">
      <w:pPr>
        <w:jc w:val="center"/>
        <w:outlineLvl w:val="0"/>
        <w:rPr>
          <w:caps/>
          <w:sz w:val="28"/>
          <w:szCs w:val="28"/>
        </w:rPr>
      </w:pPr>
    </w:p>
    <w:p w:rsidR="00E91B2D" w:rsidRDefault="00E91B2D" w:rsidP="00E91B2D">
      <w:pPr>
        <w:jc w:val="center"/>
        <w:outlineLvl w:val="0"/>
        <w:rPr>
          <w:caps/>
          <w:sz w:val="28"/>
          <w:szCs w:val="28"/>
        </w:rPr>
      </w:pPr>
    </w:p>
    <w:p w:rsidR="00E91B2D" w:rsidRDefault="00E91B2D" w:rsidP="00E91B2D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Собрание депутатов КРИНИЧНО-ЛУГСКОГО СЕЛЬСКОГО ПОСЕЛЕНИЯ</w:t>
      </w:r>
    </w:p>
    <w:p w:rsidR="00E91B2D" w:rsidRDefault="00E91B2D" w:rsidP="00555640">
      <w:pPr>
        <w:jc w:val="right"/>
        <w:outlineLvl w:val="0"/>
        <w:rPr>
          <w:caps/>
          <w:sz w:val="28"/>
          <w:szCs w:val="28"/>
        </w:rPr>
      </w:pPr>
    </w:p>
    <w:p w:rsidR="00E91B2D" w:rsidRDefault="001C773E" w:rsidP="001C773E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</w:t>
      </w:r>
      <w:r w:rsidR="00E91B2D">
        <w:rPr>
          <w:caps/>
          <w:sz w:val="28"/>
          <w:szCs w:val="28"/>
        </w:rPr>
        <w:t>Решение</w:t>
      </w:r>
      <w:r w:rsidR="00D30960">
        <w:rPr>
          <w:caps/>
          <w:sz w:val="28"/>
          <w:szCs w:val="28"/>
        </w:rPr>
        <w:t xml:space="preserve">            </w:t>
      </w:r>
      <w:r>
        <w:rPr>
          <w:caps/>
          <w:sz w:val="28"/>
          <w:szCs w:val="28"/>
        </w:rPr>
        <w:t xml:space="preserve">      </w:t>
      </w:r>
      <w:r w:rsidR="00D30960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ПРОЕКТ</w:t>
      </w:r>
    </w:p>
    <w:p w:rsidR="00E91B2D" w:rsidRDefault="00D30960" w:rsidP="00E91B2D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</w:t>
      </w:r>
      <w:r w:rsidR="00666704">
        <w:rPr>
          <w:caps/>
          <w:sz w:val="28"/>
          <w:szCs w:val="28"/>
        </w:rPr>
        <w:t xml:space="preserve">                          </w:t>
      </w:r>
    </w:p>
    <w:p w:rsidR="00E91B2D" w:rsidRDefault="00997379" w:rsidP="00E91B2D">
      <w:pPr>
        <w:jc w:val="center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00.00</w:t>
      </w:r>
      <w:r w:rsidR="00B52D07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E91B2D">
        <w:rPr>
          <w:sz w:val="28"/>
          <w:szCs w:val="28"/>
        </w:rPr>
        <w:t xml:space="preserve"> </w:t>
      </w:r>
      <w:r w:rsidR="00E91B2D">
        <w:rPr>
          <w:sz w:val="28"/>
          <w:szCs w:val="28"/>
        </w:rPr>
        <w:tab/>
        <w:t xml:space="preserve">                 </w:t>
      </w:r>
      <w:proofErr w:type="spellStart"/>
      <w:r w:rsidR="00E91B2D">
        <w:rPr>
          <w:sz w:val="28"/>
          <w:szCs w:val="28"/>
        </w:rPr>
        <w:t>х</w:t>
      </w:r>
      <w:proofErr w:type="gramStart"/>
      <w:r w:rsidR="00E91B2D">
        <w:rPr>
          <w:sz w:val="28"/>
          <w:szCs w:val="28"/>
        </w:rPr>
        <w:t>.К</w:t>
      </w:r>
      <w:proofErr w:type="gramEnd"/>
      <w:r w:rsidR="00E91B2D">
        <w:rPr>
          <w:sz w:val="28"/>
          <w:szCs w:val="28"/>
        </w:rPr>
        <w:t>ринично-Лугский</w:t>
      </w:r>
      <w:proofErr w:type="spellEnd"/>
      <w:r w:rsidR="00E91B2D">
        <w:rPr>
          <w:sz w:val="28"/>
          <w:szCs w:val="28"/>
        </w:rPr>
        <w:t xml:space="preserve">    </w:t>
      </w:r>
      <w:r w:rsidR="00F52C34">
        <w:rPr>
          <w:sz w:val="28"/>
          <w:szCs w:val="28"/>
        </w:rPr>
        <w:t xml:space="preserve">                          </w:t>
      </w:r>
      <w:r w:rsidR="00E91B2D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E91B2D" w:rsidRDefault="00E91B2D" w:rsidP="00E91B2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91B2D" w:rsidRDefault="00E91B2D" w:rsidP="00E91B2D"/>
    <w:p w:rsidR="00E91B2D" w:rsidRDefault="00E91B2D" w:rsidP="00E91B2D">
      <w:pPr>
        <w:pStyle w:val="1"/>
        <w:ind w:firstLine="708"/>
        <w:jc w:val="both"/>
        <w:rPr>
          <w:szCs w:val="28"/>
        </w:rPr>
      </w:pPr>
      <w:r>
        <w:t xml:space="preserve">О  прогнозе социально – экономического развития </w:t>
      </w:r>
      <w:proofErr w:type="spellStart"/>
      <w:r>
        <w:t>Кринично-Лугского</w:t>
      </w:r>
      <w:proofErr w:type="spellEnd"/>
      <w:r>
        <w:t xml:space="preserve"> </w:t>
      </w:r>
      <w:r w:rsidR="00997379">
        <w:rPr>
          <w:szCs w:val="28"/>
        </w:rPr>
        <w:t>сельского  поселения на 2019-2021</w:t>
      </w:r>
      <w:r>
        <w:rPr>
          <w:szCs w:val="28"/>
        </w:rPr>
        <w:t xml:space="preserve"> годы.</w:t>
      </w: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8 приложения к решению  Собрания депутатов от   20.09.2007</w:t>
      </w:r>
      <w:r w:rsidR="00F53546">
        <w:rPr>
          <w:sz w:val="28"/>
          <w:szCs w:val="28"/>
        </w:rPr>
        <w:t xml:space="preserve"> </w:t>
      </w:r>
      <w:r>
        <w:rPr>
          <w:sz w:val="28"/>
          <w:szCs w:val="28"/>
        </w:rPr>
        <w:t>г. №156 «Об утверждении Положения о бюджетном процессе в МО «</w:t>
      </w:r>
      <w:proofErr w:type="spellStart"/>
      <w:r>
        <w:rPr>
          <w:sz w:val="28"/>
          <w:szCs w:val="28"/>
        </w:rPr>
        <w:t>Криничн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 w:rsidR="00641C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Лугское</w:t>
      </w:r>
      <w:proofErr w:type="spellEnd"/>
      <w:r>
        <w:rPr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sz w:val="28"/>
          <w:szCs w:val="28"/>
        </w:rPr>
        <w:t>Кринично-Лугского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E91B2D" w:rsidRDefault="00E91B2D" w:rsidP="00E91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B2D" w:rsidRDefault="00E91B2D" w:rsidP="00E91B2D">
      <w:pPr>
        <w:pStyle w:val="a4"/>
        <w:ind w:firstLine="0"/>
        <w:rPr>
          <w:szCs w:val="28"/>
        </w:rPr>
      </w:pPr>
      <w:r>
        <w:rPr>
          <w:szCs w:val="28"/>
        </w:rPr>
        <w:t>РЕШИЛО:</w:t>
      </w:r>
    </w:p>
    <w:p w:rsidR="00E91B2D" w:rsidRDefault="00E91B2D" w:rsidP="00E91B2D">
      <w:pPr>
        <w:rPr>
          <w:sz w:val="28"/>
          <w:szCs w:val="28"/>
        </w:rPr>
      </w:pPr>
    </w:p>
    <w:p w:rsidR="00E91B2D" w:rsidRDefault="00E91B2D" w:rsidP="00E91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прогноз социально-экономического развития  </w:t>
      </w:r>
      <w:proofErr w:type="spellStart"/>
      <w:r>
        <w:rPr>
          <w:sz w:val="28"/>
          <w:szCs w:val="28"/>
        </w:rPr>
        <w:t>Кринично-Лугс</w:t>
      </w:r>
      <w:r w:rsidR="00836F52">
        <w:rPr>
          <w:sz w:val="28"/>
          <w:szCs w:val="28"/>
        </w:rPr>
        <w:t>кого</w:t>
      </w:r>
      <w:proofErr w:type="spellEnd"/>
      <w:r w:rsidR="00836F52">
        <w:rPr>
          <w:sz w:val="28"/>
          <w:szCs w:val="28"/>
        </w:rPr>
        <w:t xml:space="preserve"> сельского</w:t>
      </w:r>
      <w:r w:rsidR="00997379">
        <w:rPr>
          <w:sz w:val="28"/>
          <w:szCs w:val="28"/>
        </w:rPr>
        <w:t xml:space="preserve"> поселения на 2019-2021</w:t>
      </w:r>
      <w:r w:rsidR="00F52C3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52C34">
        <w:rPr>
          <w:sz w:val="28"/>
          <w:szCs w:val="28"/>
        </w:rPr>
        <w:t>ы</w:t>
      </w:r>
      <w:r>
        <w:rPr>
          <w:sz w:val="28"/>
          <w:szCs w:val="28"/>
        </w:rPr>
        <w:t xml:space="preserve"> (приложение 1,2).</w:t>
      </w:r>
    </w:p>
    <w:p w:rsidR="00E91B2D" w:rsidRDefault="00E91B2D" w:rsidP="00E91B2D">
      <w:pPr>
        <w:jc w:val="both"/>
        <w:rPr>
          <w:sz w:val="28"/>
          <w:szCs w:val="28"/>
        </w:rPr>
      </w:pPr>
    </w:p>
    <w:p w:rsidR="00E91B2D" w:rsidRDefault="00E91B2D" w:rsidP="00E91B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 и   собственност</w:t>
      </w:r>
      <w:r w:rsidR="00F52C34">
        <w:rPr>
          <w:sz w:val="28"/>
          <w:szCs w:val="28"/>
        </w:rPr>
        <w:t>и (председател</w:t>
      </w:r>
      <w:proofErr w:type="gramStart"/>
      <w:r w:rsidR="00F52C34">
        <w:rPr>
          <w:sz w:val="28"/>
          <w:szCs w:val="28"/>
        </w:rPr>
        <w:t>ь-</w:t>
      </w:r>
      <w:proofErr w:type="gramEnd"/>
      <w:r w:rsidR="00F52C34">
        <w:rPr>
          <w:sz w:val="28"/>
          <w:szCs w:val="28"/>
        </w:rPr>
        <w:t xml:space="preserve"> Щербакова Н.И.</w:t>
      </w:r>
      <w:r>
        <w:rPr>
          <w:sz w:val="28"/>
          <w:szCs w:val="28"/>
        </w:rPr>
        <w:t>)</w:t>
      </w:r>
    </w:p>
    <w:p w:rsidR="00E91B2D" w:rsidRDefault="00E91B2D" w:rsidP="00E91B2D">
      <w:pPr>
        <w:pStyle w:val="a4"/>
        <w:rPr>
          <w:color w:val="FF0000"/>
          <w:szCs w:val="28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F52C34" w:rsidRDefault="00F52C34" w:rsidP="00E91B2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E91B2D" w:rsidRPr="00E91B2D" w:rsidRDefault="00E91B2D" w:rsidP="00E91B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Кринично-Лугского</w:t>
      </w:r>
      <w:proofErr w:type="spellEnd"/>
      <w:r>
        <w:rPr>
          <w:sz w:val="28"/>
          <w:szCs w:val="28"/>
        </w:rPr>
        <w:t xml:space="preserve"> </w:t>
      </w:r>
    </w:p>
    <w:p w:rsidR="00E91B2D" w:rsidRDefault="00E91B2D" w:rsidP="00E91B2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r w:rsidR="00F52C34">
        <w:rPr>
          <w:sz w:val="28"/>
          <w:szCs w:val="28"/>
        </w:rPr>
        <w:t xml:space="preserve">                             </w:t>
      </w:r>
      <w:proofErr w:type="spellStart"/>
      <w:r w:rsidR="00F52C34">
        <w:rPr>
          <w:sz w:val="28"/>
          <w:szCs w:val="28"/>
        </w:rPr>
        <w:t>Некрашенко</w:t>
      </w:r>
      <w:proofErr w:type="spellEnd"/>
      <w:r w:rsidR="00F52C34">
        <w:rPr>
          <w:sz w:val="28"/>
          <w:szCs w:val="28"/>
        </w:rPr>
        <w:t xml:space="preserve">  А.Л.</w:t>
      </w: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E91B2D" w:rsidP="00E91B2D">
      <w:pPr>
        <w:rPr>
          <w:sz w:val="24"/>
        </w:rPr>
      </w:pPr>
    </w:p>
    <w:p w:rsidR="00E91B2D" w:rsidRDefault="0063443F" w:rsidP="00E91B2D">
      <w:pPr>
        <w:ind w:firstLine="12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E91B2D">
        <w:rPr>
          <w:sz w:val="16"/>
          <w:szCs w:val="16"/>
        </w:rPr>
        <w:t xml:space="preserve">риложение 1  </w:t>
      </w:r>
    </w:p>
    <w:p w:rsidR="00E91B2D" w:rsidRDefault="00E91B2D" w:rsidP="00E91B2D">
      <w:pPr>
        <w:ind w:firstLine="1134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Собрания депутатов</w:t>
      </w:r>
    </w:p>
    <w:p w:rsidR="00E91B2D" w:rsidRDefault="00E91B2D" w:rsidP="00E91B2D">
      <w:pPr>
        <w:ind w:firstLine="113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Кринично-Лугского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E91B2D" w:rsidRDefault="00F52C34" w:rsidP="00E91B2D">
      <w:pPr>
        <w:ind w:firstLine="113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r w:rsidR="00997379">
        <w:rPr>
          <w:sz w:val="16"/>
          <w:szCs w:val="16"/>
        </w:rPr>
        <w:t>00.00.2018</w:t>
      </w:r>
      <w:r w:rsidR="00641C08">
        <w:rPr>
          <w:sz w:val="16"/>
          <w:szCs w:val="16"/>
        </w:rPr>
        <w:t xml:space="preserve"> </w:t>
      </w:r>
      <w:r w:rsidR="00997379">
        <w:rPr>
          <w:sz w:val="16"/>
          <w:szCs w:val="16"/>
        </w:rPr>
        <w:t>№ 00</w:t>
      </w:r>
    </w:p>
    <w:p w:rsidR="00E91B2D" w:rsidRDefault="00E91B2D" w:rsidP="00E91B2D">
      <w:pPr>
        <w:ind w:firstLine="1134"/>
        <w:jc w:val="center"/>
      </w:pPr>
      <w:r>
        <w:t>.</w:t>
      </w:r>
    </w:p>
    <w:p w:rsidR="00E91B2D" w:rsidRDefault="00E91B2D" w:rsidP="00E91B2D">
      <w:pPr>
        <w:pStyle w:val="4"/>
        <w:ind w:left="-360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Основные показатели</w:t>
      </w:r>
    </w:p>
    <w:p w:rsidR="00E91B2D" w:rsidRDefault="00E91B2D" w:rsidP="00E91B2D">
      <w:pPr>
        <w:ind w:left="-142" w:right="-199"/>
        <w:jc w:val="center"/>
        <w:rPr>
          <w:sz w:val="24"/>
          <w:szCs w:val="24"/>
        </w:rPr>
      </w:pPr>
      <w:r>
        <w:rPr>
          <w:sz w:val="24"/>
          <w:szCs w:val="24"/>
        </w:rPr>
        <w:t>прогноза социально – экономического развития</w:t>
      </w:r>
    </w:p>
    <w:p w:rsidR="00E91B2D" w:rsidRDefault="00E91B2D" w:rsidP="00E91B2D">
      <w:pPr>
        <w:ind w:left="-142" w:right="-19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</w:t>
      </w:r>
      <w:r w:rsidR="00997379">
        <w:rPr>
          <w:sz w:val="24"/>
          <w:szCs w:val="24"/>
        </w:rPr>
        <w:t>нично-Лугского</w:t>
      </w:r>
      <w:proofErr w:type="spellEnd"/>
      <w:r w:rsidR="00997379">
        <w:rPr>
          <w:sz w:val="24"/>
          <w:szCs w:val="24"/>
        </w:rPr>
        <w:t xml:space="preserve"> поселения на 2019-2021</w:t>
      </w:r>
      <w:r>
        <w:rPr>
          <w:sz w:val="24"/>
          <w:szCs w:val="24"/>
        </w:rPr>
        <w:t xml:space="preserve"> год</w:t>
      </w:r>
      <w:r w:rsidR="00F52C34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E91B2D" w:rsidRDefault="00E91B2D" w:rsidP="00E91B2D">
      <w:pPr>
        <w:ind w:left="-142" w:right="-1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( к уровню предыдущего года</w:t>
      </w:r>
      <w:r>
        <w:rPr>
          <w:sz w:val="24"/>
          <w:szCs w:val="24"/>
        </w:rPr>
        <w:t>)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440"/>
        <w:gridCol w:w="1080"/>
        <w:gridCol w:w="1080"/>
        <w:gridCol w:w="1200"/>
        <w:gridCol w:w="1320"/>
      </w:tblGrid>
      <w:tr w:rsidR="00E91B2D" w:rsidTr="00AE3723"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pStyle w:val="5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F52C34">
            <w:pPr>
              <w:ind w:right="-1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97379">
              <w:rPr>
                <w:b/>
                <w:sz w:val="22"/>
                <w:szCs w:val="22"/>
              </w:rPr>
              <w:t>018</w:t>
            </w:r>
            <w:r w:rsidR="00E91B2D">
              <w:rPr>
                <w:b/>
                <w:sz w:val="22"/>
                <w:szCs w:val="22"/>
              </w:rPr>
              <w:t xml:space="preserve"> год</w:t>
            </w:r>
          </w:p>
          <w:p w:rsidR="00E91B2D" w:rsidRDefault="00E91B2D">
            <w:pPr>
              <w:ind w:right="-1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Прогноз </w:t>
            </w:r>
          </w:p>
        </w:tc>
      </w:tr>
      <w:tr w:rsidR="00E91B2D" w:rsidTr="00AE3723"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2D" w:rsidRDefault="00E91B2D">
            <w:pPr>
              <w:rPr>
                <w:rFonts w:ascii="Cambria" w:hAnsi="Cambria" w:cstheme="minorBid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2D" w:rsidRDefault="00E91B2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2D" w:rsidRDefault="00E91B2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997379">
            <w:pPr>
              <w:ind w:right="-1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E91B2D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997379">
            <w:pPr>
              <w:ind w:right="-1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91B2D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997379">
            <w:pPr>
              <w:ind w:right="-1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91B2D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Объем отгруженных товаров и услуг, выполненных собственными силами по полному кругу предприятий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8768</w:t>
            </w:r>
            <w:r w:rsidR="00A079D8" w:rsidRPr="005444D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10302</w:t>
            </w:r>
            <w:r w:rsidR="00BA3B15" w:rsidRPr="005444D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12053,7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14104,4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i/>
                <w:sz w:val="22"/>
                <w:szCs w:val="22"/>
              </w:rPr>
            </w:pPr>
            <w:r w:rsidRPr="00CF1DAB">
              <w:rPr>
                <w:i/>
              </w:rPr>
              <w:t>в том числе</w:t>
            </w:r>
            <w:r>
              <w:rPr>
                <w:i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 w:rsidP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8768</w:t>
            </w:r>
            <w:r w:rsidR="00BA3B15" w:rsidRPr="005444D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10302</w:t>
            </w:r>
            <w:r w:rsidR="00BA3B15" w:rsidRPr="005444D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12053,7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14104,4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предприятиям малого бизнеса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8768,0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10302</w:t>
            </w:r>
            <w:r w:rsidR="00BA3B15" w:rsidRPr="005444D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12053,7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14104,4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крупным и средним предприятиям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 w:rsidRPr="00CF1DAB">
              <w:rPr>
                <w:i/>
              </w:rPr>
              <w:t>из общего объема по видам деятельности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b/>
                <w:i/>
                <w:sz w:val="22"/>
                <w:szCs w:val="22"/>
              </w:rPr>
            </w:pPr>
            <w:r w:rsidRPr="00CF1DAB">
              <w:rPr>
                <w:b/>
                <w:i/>
              </w:rPr>
              <w:t>из них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-производство пищевых продуктов, включая напитки и табака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8768,0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10302</w:t>
            </w:r>
            <w:r w:rsidR="00094938" w:rsidRPr="005444D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12053,7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D06F3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14104,4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Валовая продукция сельского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6050B" w:rsidRDefault="00997379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6050B" w:rsidRDefault="00997379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6050B" w:rsidRDefault="00997379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1159,6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6050B" w:rsidRDefault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1230,6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в сопоставимых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2F4DF6" w:rsidRDefault="00997379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2F4DF6" w:rsidRDefault="00997379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2F4DF6" w:rsidRDefault="00997379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2F4DF6" w:rsidRDefault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106,0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Объем инвестиций в основной капитал за счёт всех источников 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78,78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66,87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69,85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69,94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B21CA8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96,1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Ввод в действие жилых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0,</w:t>
            </w:r>
            <w:r w:rsidR="005444D5" w:rsidRPr="005444D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A1130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0,</w:t>
            </w:r>
            <w:r w:rsidR="005444D5" w:rsidRPr="005444D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A48E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0,</w:t>
            </w:r>
            <w:r w:rsidR="005444D5" w:rsidRPr="005444D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A48E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0,</w:t>
            </w:r>
            <w:r w:rsidR="005444D5" w:rsidRPr="005444D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 w:rsidP="00EA48E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Оборот розничной торговли (во всех каналах реализации)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161,3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165,8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171,2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177,2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98,3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99,5</w:t>
            </w:r>
          </w:p>
        </w:tc>
      </w:tr>
      <w:tr w:rsidR="00E91B2D" w:rsidTr="00AE3723">
        <w:trPr>
          <w:trHeight w:val="2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Оборот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 w:rsidP="0063443F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5,3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1</w:t>
            </w:r>
            <w:r w:rsidR="00AB2891" w:rsidRPr="005444D5">
              <w:rPr>
                <w:color w:val="000000" w:themeColor="text1"/>
                <w:sz w:val="24"/>
                <w:szCs w:val="24"/>
              </w:rPr>
              <w:t>0</w:t>
            </w:r>
            <w:r w:rsidR="005444D5" w:rsidRPr="005444D5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5444D5" w:rsidRDefault="005444D5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5444D5">
              <w:rPr>
                <w:color w:val="000000" w:themeColor="text1"/>
                <w:sz w:val="24"/>
                <w:szCs w:val="24"/>
              </w:rPr>
              <w:t>99,9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Объем платных услуг населению (с учетом экспертной оценки)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5B4343" w:rsidRDefault="00E91B2D">
            <w:pPr>
              <w:ind w:right="-19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0B3216" w:rsidRDefault="000B3216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36,3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0B3216" w:rsidRDefault="000B3216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0B3216" w:rsidRDefault="000B3216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0B3216" w:rsidRDefault="000B3216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43,6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0B3216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1</w:t>
            </w:r>
            <w:r w:rsidR="002D2B84" w:rsidRPr="000B3216">
              <w:rPr>
                <w:color w:val="000000" w:themeColor="text1"/>
                <w:sz w:val="24"/>
                <w:szCs w:val="24"/>
              </w:rPr>
              <w:t>0</w:t>
            </w:r>
            <w:r w:rsidR="000B3216" w:rsidRPr="000B3216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0B3216" w:rsidRDefault="00AB2891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1</w:t>
            </w:r>
            <w:r w:rsidR="000B3216" w:rsidRPr="000B3216">
              <w:rPr>
                <w:color w:val="000000" w:themeColor="text1"/>
                <w:sz w:val="24"/>
                <w:szCs w:val="24"/>
              </w:rPr>
              <w:t>00,8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0B3216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10</w:t>
            </w:r>
            <w:r w:rsidR="000B3216" w:rsidRPr="000B3216">
              <w:rPr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84" w:rsidRPr="000B3216" w:rsidRDefault="00E91B2D" w:rsidP="002D2B84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0B3216">
              <w:rPr>
                <w:color w:val="000000" w:themeColor="text1"/>
                <w:sz w:val="24"/>
                <w:szCs w:val="24"/>
              </w:rPr>
              <w:t>1</w:t>
            </w:r>
            <w:r w:rsidR="000B3216" w:rsidRPr="000B3216">
              <w:rPr>
                <w:color w:val="000000" w:themeColor="text1"/>
                <w:sz w:val="24"/>
                <w:szCs w:val="24"/>
              </w:rPr>
              <w:t>01,9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Численность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A90AA6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1FD8">
              <w:rPr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A90AA6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1FD8">
              <w:rPr>
                <w:sz w:val="24"/>
                <w:szCs w:val="24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A90AA6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1FD8">
              <w:rPr>
                <w:sz w:val="24"/>
                <w:szCs w:val="24"/>
              </w:rPr>
              <w:t>71</w:t>
            </w:r>
          </w:p>
        </w:tc>
      </w:tr>
      <w:tr w:rsidR="00E91B2D" w:rsidRPr="00CF1DAB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Фонд оплаты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CF1DAB" w:rsidRDefault="00E91B2D">
            <w:pPr>
              <w:ind w:right="-199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CF1DAB" w:rsidRDefault="00E91B2D">
            <w:pPr>
              <w:ind w:right="-199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CF1DAB" w:rsidRDefault="00E91B2D">
            <w:pPr>
              <w:ind w:right="-199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CF1DAB" w:rsidRDefault="00E91B2D">
            <w:pPr>
              <w:ind w:right="-199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CF1DAB" w:rsidRDefault="00E91B2D">
            <w:pPr>
              <w:ind w:right="-199"/>
              <w:jc w:val="center"/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 w:rsidP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Среднемесячная заработная плата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 w:rsidP="00425804">
            <w:pPr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23723,22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 w:rsidP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25146,61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26654,39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431FD8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28338,95</w:t>
            </w: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к предыдущему году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8573AE" w:rsidRDefault="00425804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8573AE">
              <w:rPr>
                <w:color w:val="000000" w:themeColor="text1"/>
                <w:sz w:val="24"/>
                <w:szCs w:val="24"/>
              </w:rPr>
              <w:t>1</w:t>
            </w:r>
            <w:r w:rsidR="00431FD8">
              <w:rPr>
                <w:color w:val="000000" w:themeColor="text1"/>
                <w:sz w:val="24"/>
                <w:szCs w:val="24"/>
              </w:rPr>
              <w:t>06,12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8573AE" w:rsidRDefault="00AB2891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8573AE">
              <w:rPr>
                <w:color w:val="000000" w:themeColor="text1"/>
                <w:sz w:val="24"/>
                <w:szCs w:val="24"/>
              </w:rPr>
              <w:t>1</w:t>
            </w:r>
            <w:r w:rsidR="00431FD8">
              <w:rPr>
                <w:color w:val="000000" w:themeColor="text1"/>
                <w:sz w:val="24"/>
                <w:szCs w:val="24"/>
              </w:rPr>
              <w:t>06,0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8573AE" w:rsidRDefault="00AB2891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8573AE">
              <w:rPr>
                <w:color w:val="000000" w:themeColor="text1"/>
                <w:sz w:val="24"/>
                <w:szCs w:val="24"/>
              </w:rPr>
              <w:t>1</w:t>
            </w:r>
            <w:r w:rsidR="00431FD8">
              <w:rPr>
                <w:color w:val="000000" w:themeColor="text1"/>
                <w:sz w:val="24"/>
                <w:szCs w:val="24"/>
              </w:rPr>
              <w:t>06,0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8573AE" w:rsidRDefault="00431FD8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106,32</w:t>
            </w:r>
          </w:p>
        </w:tc>
      </w:tr>
      <w:tr w:rsidR="00E91B2D" w:rsidTr="00AE3723">
        <w:trPr>
          <w:trHeight w:val="33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F1DAB" w:rsidRDefault="00E91B2D">
            <w:pPr>
              <w:ind w:right="-199"/>
              <w:rPr>
                <w:b/>
                <w:i/>
              </w:rPr>
            </w:pPr>
            <w:r w:rsidRPr="00CF1DAB">
              <w:rPr>
                <w:b/>
                <w:i/>
              </w:rPr>
              <w:t>Прибыль прибыльных предприятий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8573AE" w:rsidRDefault="00E91B2D">
            <w:pPr>
              <w:ind w:right="-19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8573AE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8573AE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D" w:rsidRPr="008573AE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1B2D" w:rsidTr="00AE3723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A079D8" w:rsidRDefault="005B4343" w:rsidP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182973,6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A079D8" w:rsidRDefault="005B4343" w:rsidP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143386,4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A079D8" w:rsidRDefault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149744,0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A079D8" w:rsidRDefault="00163C4C" w:rsidP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B4343">
              <w:rPr>
                <w:color w:val="000000" w:themeColor="text1"/>
                <w:sz w:val="24"/>
                <w:szCs w:val="24"/>
              </w:rPr>
              <w:t>56384,0</w:t>
            </w:r>
          </w:p>
        </w:tc>
      </w:tr>
      <w:tr w:rsidR="00163C4C" w:rsidRPr="00163C4C" w:rsidTr="00AE3723">
        <w:trPr>
          <w:trHeight w:val="19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Default="00E91B2D">
            <w:pPr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D2057" w:rsidRDefault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D2057" w:rsidRDefault="005B4343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D2057" w:rsidRDefault="00E91B2D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CD2057">
              <w:rPr>
                <w:color w:val="000000" w:themeColor="text1"/>
                <w:sz w:val="24"/>
                <w:szCs w:val="24"/>
              </w:rPr>
              <w:t>1</w:t>
            </w:r>
            <w:r w:rsidR="005B4343">
              <w:rPr>
                <w:color w:val="000000" w:themeColor="text1"/>
                <w:sz w:val="24"/>
                <w:szCs w:val="24"/>
              </w:rPr>
              <w:t>04,0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2D" w:rsidRPr="00CD2057" w:rsidRDefault="00A90AA6">
            <w:pPr>
              <w:ind w:right="-199"/>
              <w:jc w:val="center"/>
              <w:rPr>
                <w:color w:val="000000" w:themeColor="text1"/>
                <w:sz w:val="24"/>
                <w:szCs w:val="24"/>
              </w:rPr>
            </w:pPr>
            <w:r w:rsidRPr="00CD2057">
              <w:rPr>
                <w:color w:val="000000" w:themeColor="text1"/>
                <w:sz w:val="24"/>
                <w:szCs w:val="24"/>
              </w:rPr>
              <w:t>1</w:t>
            </w:r>
            <w:r w:rsidR="005B4343">
              <w:rPr>
                <w:color w:val="000000" w:themeColor="text1"/>
                <w:sz w:val="24"/>
                <w:szCs w:val="24"/>
              </w:rPr>
              <w:t>04,0</w:t>
            </w:r>
          </w:p>
        </w:tc>
      </w:tr>
    </w:tbl>
    <w:p w:rsidR="00A079D8" w:rsidRPr="00A079D8" w:rsidRDefault="00A079D8" w:rsidP="00A079D8">
      <w:pPr>
        <w:rPr>
          <w:sz w:val="24"/>
          <w:szCs w:val="24"/>
        </w:rPr>
      </w:pPr>
      <w:r w:rsidRPr="00A079D8">
        <w:rPr>
          <w:sz w:val="24"/>
          <w:szCs w:val="24"/>
        </w:rPr>
        <w:t>Председатель Собрания депутатов-</w:t>
      </w:r>
    </w:p>
    <w:p w:rsidR="00A079D8" w:rsidRPr="00A079D8" w:rsidRDefault="00A079D8" w:rsidP="00A079D8">
      <w:pPr>
        <w:rPr>
          <w:sz w:val="24"/>
          <w:szCs w:val="24"/>
        </w:rPr>
      </w:pPr>
      <w:r w:rsidRPr="00A079D8">
        <w:rPr>
          <w:sz w:val="24"/>
          <w:szCs w:val="24"/>
        </w:rPr>
        <w:t xml:space="preserve">Глава </w:t>
      </w:r>
      <w:proofErr w:type="spellStart"/>
      <w:r w:rsidRPr="00A079D8">
        <w:rPr>
          <w:sz w:val="24"/>
          <w:szCs w:val="24"/>
        </w:rPr>
        <w:t>Кринично-Лугского</w:t>
      </w:r>
      <w:proofErr w:type="spellEnd"/>
      <w:r w:rsidRPr="00A079D8">
        <w:rPr>
          <w:sz w:val="24"/>
          <w:szCs w:val="24"/>
        </w:rPr>
        <w:t xml:space="preserve"> </w:t>
      </w:r>
    </w:p>
    <w:p w:rsidR="00A079D8" w:rsidRPr="00A079D8" w:rsidRDefault="00A079D8" w:rsidP="00A079D8">
      <w:pPr>
        <w:rPr>
          <w:sz w:val="24"/>
          <w:szCs w:val="24"/>
        </w:rPr>
      </w:pPr>
      <w:r w:rsidRPr="00A079D8">
        <w:rPr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 w:rsidRPr="00A079D8">
        <w:rPr>
          <w:sz w:val="24"/>
          <w:szCs w:val="24"/>
        </w:rPr>
        <w:t>Некрашенко</w:t>
      </w:r>
      <w:proofErr w:type="spellEnd"/>
      <w:r w:rsidRPr="00A079D8">
        <w:rPr>
          <w:sz w:val="24"/>
          <w:szCs w:val="24"/>
        </w:rPr>
        <w:t xml:space="preserve">  А.Л.</w:t>
      </w:r>
    </w:p>
    <w:p w:rsidR="00E91B2D" w:rsidRDefault="00A079D8" w:rsidP="00E91B2D">
      <w:pPr>
        <w:ind w:firstLine="12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E91B2D">
        <w:rPr>
          <w:sz w:val="16"/>
          <w:szCs w:val="16"/>
        </w:rPr>
        <w:t xml:space="preserve">риложение 2 </w:t>
      </w:r>
    </w:p>
    <w:p w:rsidR="00E91B2D" w:rsidRDefault="00E91B2D" w:rsidP="00E91B2D">
      <w:pPr>
        <w:ind w:firstLine="1134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Собрания депутатов</w:t>
      </w:r>
    </w:p>
    <w:p w:rsidR="00E91B2D" w:rsidRDefault="00E91B2D" w:rsidP="00E91B2D">
      <w:pPr>
        <w:ind w:firstLine="113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Кринично-Лугского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E91B2D" w:rsidRDefault="00BD5452" w:rsidP="00A079D8">
      <w:pPr>
        <w:ind w:firstLine="1134"/>
        <w:jc w:val="right"/>
      </w:pPr>
      <w:r>
        <w:rPr>
          <w:sz w:val="16"/>
          <w:szCs w:val="16"/>
        </w:rPr>
        <w:t xml:space="preserve"> от </w:t>
      </w:r>
      <w:r w:rsidR="005B4343">
        <w:rPr>
          <w:sz w:val="16"/>
          <w:szCs w:val="16"/>
        </w:rPr>
        <w:t>00.00.2018</w:t>
      </w:r>
      <w:r>
        <w:rPr>
          <w:sz w:val="16"/>
          <w:szCs w:val="16"/>
        </w:rPr>
        <w:t xml:space="preserve">  №</w:t>
      </w:r>
      <w:r w:rsidR="005B4343">
        <w:t xml:space="preserve"> 00</w:t>
      </w:r>
    </w:p>
    <w:p w:rsidR="00E91B2D" w:rsidRDefault="00E91B2D" w:rsidP="00E91B2D">
      <w:pPr>
        <w:ind w:left="-240" w:right="-199"/>
        <w:jc w:val="both"/>
        <w:rPr>
          <w:sz w:val="24"/>
          <w:szCs w:val="24"/>
        </w:rPr>
      </w:pPr>
    </w:p>
    <w:p w:rsidR="00E91B2D" w:rsidRDefault="00E91B2D" w:rsidP="00E91B2D">
      <w:pPr>
        <w:ind w:left="-240" w:right="-199"/>
        <w:jc w:val="right"/>
        <w:rPr>
          <w:sz w:val="24"/>
          <w:szCs w:val="24"/>
        </w:rPr>
      </w:pPr>
    </w:p>
    <w:p w:rsidR="00E91B2D" w:rsidRDefault="00E91B2D" w:rsidP="00E91B2D">
      <w:pPr>
        <w:ind w:left="-240" w:right="-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прогнозу социально-экономического развития </w:t>
      </w:r>
      <w:proofErr w:type="spellStart"/>
      <w:r>
        <w:rPr>
          <w:sz w:val="28"/>
          <w:szCs w:val="28"/>
        </w:rPr>
        <w:t>Кринично-Лугск</w:t>
      </w:r>
      <w:r w:rsidR="005B4343">
        <w:rPr>
          <w:sz w:val="28"/>
          <w:szCs w:val="28"/>
        </w:rPr>
        <w:t>ого</w:t>
      </w:r>
      <w:proofErr w:type="spellEnd"/>
      <w:r w:rsidR="005B4343">
        <w:rPr>
          <w:sz w:val="28"/>
          <w:szCs w:val="28"/>
        </w:rPr>
        <w:t xml:space="preserve"> сельского поселения на  2019-2021</w:t>
      </w:r>
      <w:r>
        <w:rPr>
          <w:sz w:val="28"/>
          <w:szCs w:val="28"/>
        </w:rPr>
        <w:t>г.</w:t>
      </w:r>
    </w:p>
    <w:p w:rsidR="00E91B2D" w:rsidRDefault="00E91B2D" w:rsidP="00E91B2D">
      <w:pPr>
        <w:ind w:left="-240" w:right="-199"/>
        <w:jc w:val="center"/>
        <w:rPr>
          <w:sz w:val="28"/>
          <w:szCs w:val="28"/>
        </w:rPr>
      </w:pPr>
    </w:p>
    <w:p w:rsidR="00E91B2D" w:rsidRDefault="00E91B2D" w:rsidP="00E91B2D">
      <w:pPr>
        <w:ind w:left="-240" w:righ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 разработке показателей промышленного производства на прогнозируемый период учитывались такие факторы, как увеличение производства зерновых культур и вследствие этого использование производственных мощностей  перерабатывающей промышленности в полном объеме, повышение спроса на производимую в поселении продукцию.</w:t>
      </w:r>
    </w:p>
    <w:p w:rsidR="00E91B2D" w:rsidRDefault="00E91B2D" w:rsidP="00E91B2D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По прогнозу объем п</w:t>
      </w:r>
      <w:r w:rsidR="005B4343">
        <w:rPr>
          <w:sz w:val="24"/>
          <w:szCs w:val="24"/>
        </w:rPr>
        <w:t>ромышленного производства в 2019-2021 годах останется на уровне 2017</w:t>
      </w:r>
      <w:r>
        <w:rPr>
          <w:sz w:val="24"/>
          <w:szCs w:val="24"/>
        </w:rPr>
        <w:t xml:space="preserve"> года. В сельском поселении представлена только пищевая промышленность. </w:t>
      </w:r>
    </w:p>
    <w:p w:rsidR="00E91B2D" w:rsidRDefault="00E91B2D" w:rsidP="00E91B2D">
      <w:pPr>
        <w:ind w:left="-142" w:right="-199" w:firstLine="709"/>
        <w:jc w:val="both"/>
        <w:rPr>
          <w:sz w:val="24"/>
        </w:rPr>
      </w:pPr>
      <w:r>
        <w:rPr>
          <w:sz w:val="24"/>
        </w:rPr>
        <w:t xml:space="preserve">При разработке прогноза социально-экономического развития </w:t>
      </w:r>
      <w:r>
        <w:rPr>
          <w:b/>
          <w:sz w:val="24"/>
        </w:rPr>
        <w:t>сельского хозяйства</w:t>
      </w:r>
      <w:r w:rsidR="005B4343">
        <w:rPr>
          <w:sz w:val="24"/>
        </w:rPr>
        <w:t xml:space="preserve"> на 2019-2021</w:t>
      </w:r>
      <w:r>
        <w:rPr>
          <w:sz w:val="24"/>
        </w:rPr>
        <w:t xml:space="preserve"> год учтены факторы, которые повлияют на производство сельскохозяйственной продукции в про</w:t>
      </w:r>
      <w:r w:rsidR="00801B1F">
        <w:rPr>
          <w:sz w:val="24"/>
        </w:rPr>
        <w:t>гно</w:t>
      </w:r>
      <w:r w:rsidR="00BD5452">
        <w:rPr>
          <w:sz w:val="24"/>
        </w:rPr>
        <w:t xml:space="preserve">зный период. </w:t>
      </w:r>
      <w:r w:rsidR="005B4343">
        <w:rPr>
          <w:sz w:val="24"/>
        </w:rPr>
        <w:t>В период до 2021</w:t>
      </w:r>
      <w:r>
        <w:rPr>
          <w:sz w:val="24"/>
        </w:rPr>
        <w:t xml:space="preserve"> года предусмотрено продолжить работу по освоению прогрессивных технологий выращивания сельхоз</w:t>
      </w:r>
      <w:r w:rsidR="00BD5452">
        <w:rPr>
          <w:sz w:val="24"/>
        </w:rPr>
        <w:t xml:space="preserve"> </w:t>
      </w:r>
      <w:r>
        <w:rPr>
          <w:sz w:val="24"/>
        </w:rPr>
        <w:t>культур, усовершенствовать структуру посевных площадей с учетом спроса на продукцию растениеводства, намечается существенно увеличить применения минеральных и органических удобрений, средств химической защиты растений.</w:t>
      </w:r>
    </w:p>
    <w:p w:rsidR="00E91B2D" w:rsidRPr="00A079D8" w:rsidRDefault="00E91B2D" w:rsidP="00E91B2D">
      <w:pPr>
        <w:ind w:left="-142" w:right="-199"/>
        <w:jc w:val="both"/>
        <w:rPr>
          <w:color w:val="000000" w:themeColor="text1"/>
          <w:sz w:val="24"/>
        </w:rPr>
      </w:pPr>
      <w:r w:rsidRPr="00A079D8">
        <w:rPr>
          <w:color w:val="000000" w:themeColor="text1"/>
          <w:sz w:val="24"/>
        </w:rPr>
        <w:t xml:space="preserve">               В</w:t>
      </w:r>
      <w:r w:rsidR="005B4343">
        <w:rPr>
          <w:color w:val="000000" w:themeColor="text1"/>
          <w:sz w:val="24"/>
        </w:rPr>
        <w:t xml:space="preserve"> 2019-2021</w:t>
      </w:r>
      <w:r w:rsidRPr="00A079D8">
        <w:rPr>
          <w:color w:val="000000" w:themeColor="text1"/>
          <w:sz w:val="24"/>
        </w:rPr>
        <w:t xml:space="preserve"> годах производство валовой продукции прогнозируется в объеме </w:t>
      </w:r>
      <w:r w:rsidR="005B4343">
        <w:rPr>
          <w:color w:val="000000" w:themeColor="text1"/>
          <w:sz w:val="24"/>
        </w:rPr>
        <w:t xml:space="preserve">            1099,6-1230,6</w:t>
      </w:r>
      <w:r w:rsidRPr="00A079D8">
        <w:rPr>
          <w:color w:val="000000" w:themeColor="text1"/>
          <w:sz w:val="24"/>
        </w:rPr>
        <w:t xml:space="preserve"> млн. рублей. Финансовый результат деятельности сельхозпредприя</w:t>
      </w:r>
      <w:r w:rsidR="00801B1F" w:rsidRPr="00A079D8">
        <w:rPr>
          <w:color w:val="000000" w:themeColor="text1"/>
          <w:sz w:val="24"/>
        </w:rPr>
        <w:t>тий по п</w:t>
      </w:r>
      <w:r w:rsidR="00A079D8" w:rsidRPr="00A079D8">
        <w:rPr>
          <w:color w:val="000000" w:themeColor="text1"/>
          <w:sz w:val="24"/>
        </w:rPr>
        <w:t xml:space="preserve">рогнозу </w:t>
      </w:r>
      <w:r w:rsidR="00B313C2">
        <w:rPr>
          <w:color w:val="000000" w:themeColor="text1"/>
          <w:sz w:val="24"/>
        </w:rPr>
        <w:t>состав</w:t>
      </w:r>
      <w:r w:rsidR="003038D5">
        <w:rPr>
          <w:color w:val="000000" w:themeColor="text1"/>
          <w:sz w:val="24"/>
        </w:rPr>
        <w:t>ит 143386,4- 156384,0</w:t>
      </w:r>
      <w:r w:rsidRPr="00A079D8">
        <w:rPr>
          <w:color w:val="000000" w:themeColor="text1"/>
          <w:sz w:val="24"/>
        </w:rPr>
        <w:t xml:space="preserve"> тыс. рублей.</w:t>
      </w:r>
    </w:p>
    <w:p w:rsidR="00E91B2D" w:rsidRPr="000B3216" w:rsidRDefault="00E91B2D" w:rsidP="00E91B2D">
      <w:pPr>
        <w:pStyle w:val="a3"/>
        <w:ind w:left="0"/>
        <w:jc w:val="both"/>
        <w:rPr>
          <w:color w:val="000000" w:themeColor="text1"/>
          <w:sz w:val="24"/>
        </w:rPr>
      </w:pPr>
      <w:r w:rsidRPr="000B3216">
        <w:rPr>
          <w:b/>
          <w:color w:val="000000" w:themeColor="text1"/>
          <w:sz w:val="24"/>
        </w:rPr>
        <w:t xml:space="preserve">       </w:t>
      </w:r>
      <w:r w:rsidRPr="000B3216">
        <w:rPr>
          <w:color w:val="000000" w:themeColor="text1"/>
          <w:sz w:val="24"/>
        </w:rPr>
        <w:t xml:space="preserve">Объем </w:t>
      </w:r>
      <w:r w:rsidRPr="000B3216">
        <w:rPr>
          <w:b/>
          <w:color w:val="000000" w:themeColor="text1"/>
          <w:sz w:val="24"/>
        </w:rPr>
        <w:t>инвестиций в основной капитал</w:t>
      </w:r>
      <w:r w:rsidR="000B3216" w:rsidRPr="000B3216">
        <w:rPr>
          <w:color w:val="000000" w:themeColor="text1"/>
          <w:sz w:val="24"/>
        </w:rPr>
        <w:t xml:space="preserve"> в 2019-2021</w:t>
      </w:r>
      <w:r w:rsidR="00510FBF" w:rsidRPr="000B3216">
        <w:rPr>
          <w:color w:val="000000" w:themeColor="text1"/>
          <w:sz w:val="24"/>
        </w:rPr>
        <w:t xml:space="preserve"> г</w:t>
      </w:r>
      <w:r w:rsidR="000B3216" w:rsidRPr="000B3216">
        <w:rPr>
          <w:color w:val="000000" w:themeColor="text1"/>
          <w:sz w:val="24"/>
        </w:rPr>
        <w:t>оду ожидается в объеме 66,87 -69,94</w:t>
      </w:r>
      <w:r w:rsidR="00510FBF" w:rsidRPr="000B3216">
        <w:rPr>
          <w:color w:val="000000" w:themeColor="text1"/>
          <w:sz w:val="24"/>
        </w:rPr>
        <w:t xml:space="preserve"> </w:t>
      </w:r>
      <w:r w:rsidRPr="000B3216">
        <w:rPr>
          <w:color w:val="000000" w:themeColor="text1"/>
          <w:sz w:val="24"/>
        </w:rPr>
        <w:t>млн</w:t>
      </w:r>
      <w:r w:rsidR="00F867C1" w:rsidRPr="000B3216">
        <w:rPr>
          <w:color w:val="000000" w:themeColor="text1"/>
          <w:sz w:val="24"/>
        </w:rPr>
        <w:t xml:space="preserve">. </w:t>
      </w:r>
      <w:r w:rsidRPr="000B3216">
        <w:rPr>
          <w:color w:val="000000" w:themeColor="text1"/>
          <w:sz w:val="24"/>
        </w:rPr>
        <w:t>руб. рублей.</w:t>
      </w:r>
    </w:p>
    <w:p w:rsidR="00E91B2D" w:rsidRPr="000B3216" w:rsidRDefault="00983B50" w:rsidP="00E91B2D">
      <w:pPr>
        <w:ind w:left="-142" w:right="-199"/>
        <w:jc w:val="both"/>
        <w:rPr>
          <w:color w:val="000000" w:themeColor="text1"/>
          <w:sz w:val="24"/>
        </w:rPr>
      </w:pPr>
      <w:r w:rsidRPr="000B3216">
        <w:rPr>
          <w:color w:val="000000" w:themeColor="text1"/>
          <w:sz w:val="24"/>
        </w:rPr>
        <w:t xml:space="preserve">         </w:t>
      </w:r>
      <w:proofErr w:type="gramStart"/>
      <w:r w:rsidRPr="000B3216">
        <w:rPr>
          <w:color w:val="000000" w:themeColor="text1"/>
          <w:sz w:val="24"/>
        </w:rPr>
        <w:t>Отраслями</w:t>
      </w:r>
      <w:proofErr w:type="gramEnd"/>
      <w:r w:rsidR="00E91B2D" w:rsidRPr="000B3216">
        <w:rPr>
          <w:color w:val="000000" w:themeColor="text1"/>
          <w:sz w:val="24"/>
        </w:rPr>
        <w:t xml:space="preserve"> которые, как ожидается, обеспечат основной объем инвестиций в прогнозируемых годах, является сельское хозяйство и государственное управление. Их доля в составе прогнозируемого</w:t>
      </w:r>
      <w:r w:rsidR="0088741A" w:rsidRPr="000B3216">
        <w:rPr>
          <w:color w:val="000000" w:themeColor="text1"/>
          <w:sz w:val="24"/>
        </w:rPr>
        <w:t xml:space="preserve"> объема</w:t>
      </w:r>
      <w:r w:rsidR="00BD5452" w:rsidRPr="000B3216">
        <w:rPr>
          <w:color w:val="000000" w:themeColor="text1"/>
          <w:sz w:val="24"/>
        </w:rPr>
        <w:t xml:space="preserve"> инвестиций составит 100</w:t>
      </w:r>
      <w:r w:rsidR="00E91B2D" w:rsidRPr="000B3216">
        <w:rPr>
          <w:color w:val="000000" w:themeColor="text1"/>
          <w:sz w:val="24"/>
        </w:rPr>
        <w:t>%.</w:t>
      </w:r>
    </w:p>
    <w:p w:rsidR="00E91B2D" w:rsidRDefault="00E91B2D" w:rsidP="00E91B2D">
      <w:pPr>
        <w:ind w:right="-199"/>
        <w:jc w:val="both"/>
        <w:rPr>
          <w:sz w:val="24"/>
        </w:rPr>
      </w:pPr>
      <w:r>
        <w:rPr>
          <w:sz w:val="24"/>
        </w:rPr>
        <w:t xml:space="preserve">       В структуре источников финансирования прогнозируется преимущество за собственными средствами </w:t>
      </w:r>
      <w:r w:rsidR="0088741A">
        <w:rPr>
          <w:sz w:val="24"/>
        </w:rPr>
        <w:t xml:space="preserve">сельскохозяйственных </w:t>
      </w:r>
      <w:r>
        <w:rPr>
          <w:sz w:val="24"/>
        </w:rPr>
        <w:t>предприятий.</w:t>
      </w:r>
    </w:p>
    <w:p w:rsidR="00E91B2D" w:rsidRDefault="00E91B2D" w:rsidP="00E91B2D">
      <w:pPr>
        <w:ind w:right="-199"/>
        <w:jc w:val="both"/>
        <w:rPr>
          <w:sz w:val="24"/>
        </w:rPr>
      </w:pPr>
      <w:r>
        <w:rPr>
          <w:sz w:val="24"/>
        </w:rPr>
        <w:t xml:space="preserve">        Собственные средства предприятий будут направлены на приобретение </w:t>
      </w:r>
      <w:r w:rsidR="00BD5452">
        <w:rPr>
          <w:sz w:val="24"/>
        </w:rPr>
        <w:t xml:space="preserve"> сельхоз</w:t>
      </w:r>
      <w:r>
        <w:rPr>
          <w:sz w:val="24"/>
        </w:rPr>
        <w:t>машин и оборудования.</w:t>
      </w:r>
      <w:r w:rsidR="0088741A">
        <w:rPr>
          <w:sz w:val="24"/>
        </w:rPr>
        <w:t xml:space="preserve">            </w:t>
      </w:r>
    </w:p>
    <w:p w:rsidR="00E91B2D" w:rsidRDefault="003038D5" w:rsidP="00E91B2D">
      <w:pPr>
        <w:ind w:right="-199"/>
        <w:jc w:val="both"/>
        <w:rPr>
          <w:sz w:val="24"/>
        </w:rPr>
      </w:pPr>
      <w:r>
        <w:rPr>
          <w:sz w:val="24"/>
        </w:rPr>
        <w:t xml:space="preserve">       Бюджетные средства в 2019-2021</w:t>
      </w:r>
      <w:r w:rsidR="00E91B2D">
        <w:rPr>
          <w:sz w:val="24"/>
        </w:rPr>
        <w:t xml:space="preserve"> годах будут направлены на развит</w:t>
      </w:r>
      <w:r w:rsidR="00BD5452">
        <w:rPr>
          <w:sz w:val="24"/>
        </w:rPr>
        <w:t>ие отраслей культуры</w:t>
      </w:r>
      <w:proofErr w:type="gramStart"/>
      <w:r w:rsidR="00BD5452">
        <w:rPr>
          <w:sz w:val="24"/>
        </w:rPr>
        <w:t xml:space="preserve"> </w:t>
      </w:r>
      <w:r w:rsidR="00E91B2D">
        <w:rPr>
          <w:sz w:val="24"/>
        </w:rPr>
        <w:t>.</w:t>
      </w:r>
      <w:proofErr w:type="gramEnd"/>
    </w:p>
    <w:p w:rsidR="00E91B2D" w:rsidRDefault="00E91B2D" w:rsidP="00E91B2D">
      <w:pPr>
        <w:ind w:left="-142" w:right="-199" w:firstLine="851"/>
        <w:jc w:val="both"/>
        <w:rPr>
          <w:sz w:val="24"/>
        </w:rPr>
      </w:pPr>
      <w:r>
        <w:rPr>
          <w:sz w:val="24"/>
        </w:rPr>
        <w:t xml:space="preserve">В прогнозируемом периоде </w:t>
      </w:r>
      <w:r>
        <w:rPr>
          <w:b/>
          <w:sz w:val="24"/>
        </w:rPr>
        <w:t>демографическая ситуация</w:t>
      </w:r>
      <w:r>
        <w:rPr>
          <w:sz w:val="24"/>
        </w:rPr>
        <w:t xml:space="preserve"> в поселении будет развиваться с учётом определившихся в последние годы тенденций, изменения возрастной структуры населения, распределения миграционных потоков. В прогнозируемом периоде сохранится  превышение смертности над рождаемостью. Миграционный прирост не будет перекрывать естественную убыль населения, и поэтому численность постоянного нас</w:t>
      </w:r>
      <w:r w:rsidR="003038D5">
        <w:rPr>
          <w:sz w:val="24"/>
        </w:rPr>
        <w:t>еления останется в пределах 2018</w:t>
      </w:r>
      <w:r>
        <w:rPr>
          <w:sz w:val="24"/>
        </w:rPr>
        <w:t xml:space="preserve"> года – 4,0  тыс. человек.</w:t>
      </w:r>
    </w:p>
    <w:p w:rsidR="00E91B2D" w:rsidRDefault="00E91B2D" w:rsidP="00E91B2D">
      <w:pPr>
        <w:ind w:left="-142" w:right="-199" w:firstLine="851"/>
        <w:jc w:val="both"/>
        <w:rPr>
          <w:sz w:val="24"/>
        </w:rPr>
      </w:pPr>
      <w:r>
        <w:rPr>
          <w:sz w:val="24"/>
        </w:rPr>
        <w:t xml:space="preserve">В прогнозируемом периоде сохранится превышение предложения рабочей силы над спросом на неё во всех отраслях экономики. Поддержанию стабильной ситуации на рынке труда во многом будет способствовать проведение активной политики </w:t>
      </w:r>
      <w:r>
        <w:rPr>
          <w:b/>
          <w:sz w:val="24"/>
        </w:rPr>
        <w:t>занятости</w:t>
      </w:r>
      <w:r>
        <w:rPr>
          <w:sz w:val="24"/>
        </w:rPr>
        <w:t>, направленной на предотвращение массовых высвобождений работников, трудоустройство не занятых трудовой деятельностью граждан.</w:t>
      </w:r>
    </w:p>
    <w:p w:rsidR="00E91B2D" w:rsidRDefault="00E91B2D" w:rsidP="00E91B2D">
      <w:pPr>
        <w:ind w:left="-142" w:right="-199" w:firstLine="851"/>
        <w:jc w:val="both"/>
        <w:rPr>
          <w:sz w:val="24"/>
        </w:rPr>
      </w:pPr>
      <w:r>
        <w:rPr>
          <w:sz w:val="24"/>
        </w:rPr>
        <w:t xml:space="preserve"> Среди практических мер, направленных на оказание помощи в трудоустройстве незанятого населения, следует отметить дальнейшую поддержку и содействие предпринимательской инициативе безработных граждан.</w:t>
      </w:r>
    </w:p>
    <w:p w:rsidR="00E91B2D" w:rsidRDefault="00E91B2D" w:rsidP="00E91B2D">
      <w:pPr>
        <w:ind w:left="-142" w:right="-199" w:firstLine="851"/>
        <w:jc w:val="both"/>
        <w:rPr>
          <w:sz w:val="24"/>
        </w:rPr>
      </w:pPr>
      <w:r>
        <w:rPr>
          <w:sz w:val="24"/>
        </w:rPr>
        <w:t>В прогнозируемом периоде, как и в текущем служба занятости  переориентирована на работу, в основном, с категориями социально незащищённых граждан, нуждающихся в социальной поддержке государства.</w:t>
      </w:r>
    </w:p>
    <w:p w:rsidR="00E91B2D" w:rsidRDefault="00F867C1" w:rsidP="00E91B2D">
      <w:pPr>
        <w:ind w:left="-142" w:right="-199" w:firstLine="851"/>
        <w:jc w:val="both"/>
        <w:rPr>
          <w:sz w:val="24"/>
        </w:rPr>
      </w:pPr>
      <w:r>
        <w:rPr>
          <w:sz w:val="24"/>
        </w:rPr>
        <w:lastRenderedPageBreak/>
        <w:t xml:space="preserve">В прогнозе </w:t>
      </w:r>
      <w:r w:rsidR="003038D5">
        <w:rPr>
          <w:sz w:val="24"/>
        </w:rPr>
        <w:t>на 2019-2021</w:t>
      </w:r>
      <w:r w:rsidR="00E91B2D">
        <w:rPr>
          <w:sz w:val="24"/>
        </w:rPr>
        <w:t xml:space="preserve"> года предусматривается рост среднемесячной </w:t>
      </w:r>
      <w:r w:rsidR="00E91B2D">
        <w:rPr>
          <w:b/>
          <w:sz w:val="24"/>
        </w:rPr>
        <w:t>заработной платы</w:t>
      </w:r>
      <w:r w:rsidR="00E91B2D">
        <w:rPr>
          <w:sz w:val="24"/>
        </w:rPr>
        <w:t>, которая составит   в сре</w:t>
      </w:r>
      <w:r w:rsidR="003038D5">
        <w:rPr>
          <w:sz w:val="24"/>
        </w:rPr>
        <w:t>днем   27966,82</w:t>
      </w:r>
      <w:r w:rsidR="00F573CD">
        <w:rPr>
          <w:sz w:val="24"/>
        </w:rPr>
        <w:t xml:space="preserve">  рубля</w:t>
      </w:r>
      <w:r w:rsidR="00E91B2D">
        <w:rPr>
          <w:sz w:val="24"/>
        </w:rPr>
        <w:t xml:space="preserve">. Фонд оплаты труда по поселению за три года  в </w:t>
      </w:r>
      <w:r w:rsidR="00732B50">
        <w:rPr>
          <w:sz w:val="24"/>
        </w:rPr>
        <w:t xml:space="preserve">среднем сложится в размере </w:t>
      </w:r>
      <w:r w:rsidR="003038D5">
        <w:rPr>
          <w:sz w:val="24"/>
        </w:rPr>
        <w:t xml:space="preserve"> 119,9</w:t>
      </w:r>
      <w:r w:rsidR="00E91B2D">
        <w:rPr>
          <w:sz w:val="24"/>
        </w:rPr>
        <w:t xml:space="preserve"> млн</w:t>
      </w:r>
      <w:proofErr w:type="gramStart"/>
      <w:r>
        <w:rPr>
          <w:sz w:val="24"/>
        </w:rPr>
        <w:t xml:space="preserve"> </w:t>
      </w:r>
      <w:r w:rsidR="00E91B2D">
        <w:rPr>
          <w:sz w:val="24"/>
        </w:rPr>
        <w:t>.</w:t>
      </w:r>
      <w:proofErr w:type="gramEnd"/>
      <w:r w:rsidR="00E91B2D">
        <w:rPr>
          <w:sz w:val="24"/>
        </w:rPr>
        <w:t>руб.</w:t>
      </w:r>
      <w:r w:rsidR="00983B50">
        <w:rPr>
          <w:sz w:val="24"/>
        </w:rPr>
        <w:t>, что  выше  по сравнению с 2017</w:t>
      </w:r>
      <w:r>
        <w:rPr>
          <w:sz w:val="24"/>
        </w:rPr>
        <w:t xml:space="preserve"> годом  на</w:t>
      </w:r>
      <w:r w:rsidR="003038D5">
        <w:rPr>
          <w:sz w:val="24"/>
        </w:rPr>
        <w:t xml:space="preserve"> 15,0</w:t>
      </w:r>
      <w:r w:rsidR="00E91B2D">
        <w:rPr>
          <w:sz w:val="24"/>
        </w:rPr>
        <w:t>%. Это произойдёт за счёт снижения  численности работников  в рыночном секторе экономики и увеличения оплаты работникам бюджетной сферы.</w:t>
      </w:r>
    </w:p>
    <w:p w:rsidR="00E91B2D" w:rsidRPr="000B3216" w:rsidRDefault="00E91B2D" w:rsidP="00E91B2D">
      <w:pPr>
        <w:ind w:right="-199"/>
        <w:jc w:val="both"/>
        <w:rPr>
          <w:color w:val="000000" w:themeColor="text1"/>
          <w:sz w:val="24"/>
        </w:rPr>
      </w:pPr>
      <w:r w:rsidRPr="000B3216">
        <w:rPr>
          <w:color w:val="000000" w:themeColor="text1"/>
          <w:sz w:val="24"/>
        </w:rPr>
        <w:t xml:space="preserve">     Прогноз развития </w:t>
      </w:r>
      <w:r w:rsidRPr="000B3216">
        <w:rPr>
          <w:b/>
          <w:color w:val="000000" w:themeColor="text1"/>
          <w:sz w:val="24"/>
        </w:rPr>
        <w:t xml:space="preserve">потребительского рынка </w:t>
      </w:r>
      <w:r w:rsidR="003038D5" w:rsidRPr="000B3216">
        <w:rPr>
          <w:color w:val="000000" w:themeColor="text1"/>
          <w:sz w:val="24"/>
        </w:rPr>
        <w:t>в 2019-2021</w:t>
      </w:r>
      <w:r w:rsidRPr="000B3216">
        <w:rPr>
          <w:color w:val="000000" w:themeColor="text1"/>
          <w:sz w:val="24"/>
        </w:rPr>
        <w:t xml:space="preserve"> годах разработан с учётом положительной динамики оборота розничной торговли и увеличение количества торговых предприятий.</w:t>
      </w:r>
    </w:p>
    <w:p w:rsidR="00E91B2D" w:rsidRPr="000B3216" w:rsidRDefault="00E91B2D" w:rsidP="00E91B2D">
      <w:pPr>
        <w:ind w:left="-142" w:right="-199"/>
        <w:jc w:val="both"/>
        <w:rPr>
          <w:color w:val="000000" w:themeColor="text1"/>
          <w:sz w:val="24"/>
        </w:rPr>
      </w:pPr>
      <w:r w:rsidRPr="000B3216">
        <w:rPr>
          <w:color w:val="000000" w:themeColor="text1"/>
          <w:sz w:val="24"/>
        </w:rPr>
        <w:t xml:space="preserve">       По прогнозу розничный товарооборот с</w:t>
      </w:r>
      <w:r w:rsidR="000B3216" w:rsidRPr="000B3216">
        <w:rPr>
          <w:color w:val="000000" w:themeColor="text1"/>
          <w:sz w:val="24"/>
        </w:rPr>
        <w:t>ложится в среднем в сумме 171,4</w:t>
      </w:r>
      <w:r w:rsidR="00F95B2C" w:rsidRPr="000B3216">
        <w:rPr>
          <w:color w:val="000000" w:themeColor="text1"/>
          <w:sz w:val="24"/>
        </w:rPr>
        <w:t xml:space="preserve"> </w:t>
      </w:r>
      <w:r w:rsidRPr="000B3216">
        <w:rPr>
          <w:color w:val="000000" w:themeColor="text1"/>
          <w:sz w:val="24"/>
        </w:rPr>
        <w:t>млн. рублей.</w:t>
      </w:r>
    </w:p>
    <w:p w:rsidR="00E91B2D" w:rsidRPr="000B3216" w:rsidRDefault="00E91B2D" w:rsidP="00E91B2D">
      <w:pPr>
        <w:ind w:left="-142" w:right="-199"/>
        <w:jc w:val="both"/>
        <w:rPr>
          <w:color w:val="000000" w:themeColor="text1"/>
          <w:sz w:val="24"/>
        </w:rPr>
      </w:pPr>
      <w:r w:rsidRPr="000B3216">
        <w:rPr>
          <w:color w:val="000000" w:themeColor="text1"/>
          <w:sz w:val="24"/>
        </w:rPr>
        <w:t xml:space="preserve">       Оборот общественного пита</w:t>
      </w:r>
      <w:r w:rsidR="00732B50" w:rsidRPr="000B3216">
        <w:rPr>
          <w:color w:val="000000" w:themeColor="text1"/>
          <w:sz w:val="24"/>
        </w:rPr>
        <w:t>ния прогнозиру</w:t>
      </w:r>
      <w:r w:rsidR="000B3216" w:rsidRPr="000B3216">
        <w:rPr>
          <w:color w:val="000000" w:themeColor="text1"/>
          <w:sz w:val="24"/>
        </w:rPr>
        <w:t>ется в сумме 15,2</w:t>
      </w:r>
      <w:r w:rsidRPr="000B3216">
        <w:rPr>
          <w:color w:val="000000" w:themeColor="text1"/>
          <w:sz w:val="24"/>
        </w:rPr>
        <w:t xml:space="preserve"> млн. рублей.</w:t>
      </w:r>
    </w:p>
    <w:p w:rsidR="00E91B2D" w:rsidRPr="000B3216" w:rsidRDefault="00E91B2D" w:rsidP="00E91B2D">
      <w:pPr>
        <w:ind w:left="-142" w:right="-199"/>
        <w:jc w:val="both"/>
        <w:rPr>
          <w:color w:val="000000" w:themeColor="text1"/>
          <w:sz w:val="24"/>
        </w:rPr>
      </w:pPr>
      <w:r w:rsidRPr="000B3216">
        <w:rPr>
          <w:color w:val="000000" w:themeColor="text1"/>
          <w:sz w:val="24"/>
        </w:rPr>
        <w:t xml:space="preserve">       Объем реализаци</w:t>
      </w:r>
      <w:r w:rsidR="00F867C1" w:rsidRPr="000B3216">
        <w:rPr>
          <w:color w:val="000000" w:themeColor="text1"/>
          <w:sz w:val="24"/>
        </w:rPr>
        <w:t>и плат</w:t>
      </w:r>
      <w:r w:rsidR="00857F27" w:rsidRPr="000B3216">
        <w:rPr>
          <w:color w:val="000000" w:themeColor="text1"/>
          <w:sz w:val="24"/>
        </w:rPr>
        <w:t>н</w:t>
      </w:r>
      <w:r w:rsidR="000B3216" w:rsidRPr="000B3216">
        <w:rPr>
          <w:color w:val="000000" w:themeColor="text1"/>
          <w:sz w:val="24"/>
        </w:rPr>
        <w:t>ых услуг населению в 2019-2021 годах  составит 123,1</w:t>
      </w:r>
      <w:r w:rsidRPr="000B3216">
        <w:rPr>
          <w:color w:val="000000" w:themeColor="text1"/>
          <w:sz w:val="24"/>
        </w:rPr>
        <w:t xml:space="preserve"> млн. рублей. В структуре платных услуг преимущество остаётся за жилищно-коммунальными услугами.</w:t>
      </w:r>
    </w:p>
    <w:p w:rsidR="00E91B2D" w:rsidRPr="000C1AC7" w:rsidRDefault="00E91B2D" w:rsidP="00E91B2D">
      <w:pPr>
        <w:ind w:left="-142" w:right="-199"/>
        <w:jc w:val="both"/>
        <w:rPr>
          <w:color w:val="000000" w:themeColor="text1"/>
          <w:sz w:val="24"/>
        </w:rPr>
      </w:pPr>
      <w:r w:rsidRPr="000C1AC7">
        <w:rPr>
          <w:color w:val="000000" w:themeColor="text1"/>
          <w:sz w:val="24"/>
        </w:rPr>
        <w:t xml:space="preserve">        Прогноз </w:t>
      </w:r>
      <w:r w:rsidRPr="000C1AC7">
        <w:rPr>
          <w:b/>
          <w:color w:val="000000" w:themeColor="text1"/>
          <w:sz w:val="24"/>
        </w:rPr>
        <w:t xml:space="preserve">прибыли </w:t>
      </w:r>
      <w:r w:rsidR="003038D5">
        <w:rPr>
          <w:color w:val="000000" w:themeColor="text1"/>
          <w:sz w:val="24"/>
        </w:rPr>
        <w:t>на 2019-2021</w:t>
      </w:r>
      <w:r w:rsidRPr="000C1AC7">
        <w:rPr>
          <w:color w:val="000000" w:themeColor="text1"/>
          <w:sz w:val="24"/>
        </w:rPr>
        <w:t xml:space="preserve"> года разработан с учётом намерений основных бюджето</w:t>
      </w:r>
      <w:r w:rsidR="00857F27">
        <w:rPr>
          <w:color w:val="000000" w:themeColor="text1"/>
          <w:sz w:val="24"/>
        </w:rPr>
        <w:t>в</w:t>
      </w:r>
      <w:r w:rsidR="00836F52" w:rsidRPr="000C1AC7">
        <w:rPr>
          <w:color w:val="000000" w:themeColor="text1"/>
          <w:sz w:val="24"/>
        </w:rPr>
        <w:t xml:space="preserve"> </w:t>
      </w:r>
      <w:r w:rsidRPr="000C1AC7">
        <w:rPr>
          <w:color w:val="000000" w:themeColor="text1"/>
          <w:sz w:val="24"/>
        </w:rPr>
        <w:t>образующих предприятий поселения. За 3</w:t>
      </w:r>
      <w:r w:rsidR="003038D5">
        <w:rPr>
          <w:color w:val="000000" w:themeColor="text1"/>
          <w:sz w:val="24"/>
        </w:rPr>
        <w:t xml:space="preserve"> года намечено получить 449514,4</w:t>
      </w:r>
      <w:r w:rsidRPr="000C1AC7">
        <w:rPr>
          <w:color w:val="000000" w:themeColor="text1"/>
          <w:sz w:val="24"/>
        </w:rPr>
        <w:t xml:space="preserve"> тыс. рублей прибыли, и эта прибыль  приходится на  средние  и мелкие сельхозпредприятия.</w:t>
      </w:r>
    </w:p>
    <w:p w:rsidR="00E91B2D" w:rsidRDefault="00E91B2D" w:rsidP="00E91B2D">
      <w:pPr>
        <w:jc w:val="both"/>
      </w:pPr>
    </w:p>
    <w:p w:rsidR="00E91B2D" w:rsidRDefault="00E91B2D" w:rsidP="00E91B2D">
      <w:pPr>
        <w:jc w:val="both"/>
      </w:pPr>
    </w:p>
    <w:p w:rsidR="00FB15A1" w:rsidRPr="00FB15A1" w:rsidRDefault="00FB15A1" w:rsidP="00FB15A1">
      <w:pPr>
        <w:rPr>
          <w:sz w:val="24"/>
          <w:szCs w:val="24"/>
        </w:rPr>
      </w:pPr>
      <w:r w:rsidRPr="00FB15A1">
        <w:rPr>
          <w:sz w:val="24"/>
          <w:szCs w:val="24"/>
        </w:rPr>
        <w:t>Председатель Собрания депутатов-</w:t>
      </w:r>
    </w:p>
    <w:p w:rsidR="00FB15A1" w:rsidRPr="00FB15A1" w:rsidRDefault="00FB15A1" w:rsidP="00FB15A1">
      <w:pPr>
        <w:rPr>
          <w:sz w:val="24"/>
          <w:szCs w:val="24"/>
        </w:rPr>
      </w:pPr>
      <w:r w:rsidRPr="00FB15A1">
        <w:rPr>
          <w:sz w:val="24"/>
          <w:szCs w:val="24"/>
        </w:rPr>
        <w:t xml:space="preserve">Глава </w:t>
      </w:r>
      <w:proofErr w:type="spellStart"/>
      <w:r w:rsidRPr="00FB15A1">
        <w:rPr>
          <w:sz w:val="24"/>
          <w:szCs w:val="24"/>
        </w:rPr>
        <w:t>Кринично-Лугского</w:t>
      </w:r>
      <w:proofErr w:type="spellEnd"/>
      <w:r w:rsidRPr="00FB15A1">
        <w:rPr>
          <w:sz w:val="24"/>
          <w:szCs w:val="24"/>
        </w:rPr>
        <w:t xml:space="preserve"> </w:t>
      </w:r>
    </w:p>
    <w:p w:rsidR="00FB15A1" w:rsidRDefault="00FB15A1" w:rsidP="00FB15A1">
      <w:pPr>
        <w:rPr>
          <w:sz w:val="28"/>
          <w:szCs w:val="28"/>
        </w:rPr>
      </w:pPr>
      <w:r w:rsidRPr="00FB15A1">
        <w:rPr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 w:rsidRPr="00FB15A1">
        <w:rPr>
          <w:sz w:val="24"/>
          <w:szCs w:val="24"/>
        </w:rPr>
        <w:t>Некрашенко</w:t>
      </w:r>
      <w:proofErr w:type="spellEnd"/>
      <w:r w:rsidRPr="00FB15A1">
        <w:rPr>
          <w:sz w:val="24"/>
          <w:szCs w:val="24"/>
        </w:rPr>
        <w:t xml:space="preserve">  А.Л</w:t>
      </w:r>
      <w:r>
        <w:rPr>
          <w:sz w:val="28"/>
          <w:szCs w:val="28"/>
        </w:rPr>
        <w:t>.</w:t>
      </w:r>
    </w:p>
    <w:p w:rsidR="00FB15A1" w:rsidRDefault="00FB15A1" w:rsidP="00FB15A1">
      <w:pPr>
        <w:rPr>
          <w:sz w:val="24"/>
        </w:rPr>
      </w:pPr>
    </w:p>
    <w:p w:rsidR="00E91B2D" w:rsidRDefault="00E91B2D" w:rsidP="00E91B2D">
      <w:pPr>
        <w:jc w:val="both"/>
        <w:rPr>
          <w:b/>
          <w:sz w:val="24"/>
          <w:szCs w:val="24"/>
        </w:rPr>
      </w:pPr>
    </w:p>
    <w:p w:rsidR="002063CA" w:rsidRDefault="002063CA"/>
    <w:sectPr w:rsidR="002063CA" w:rsidSect="000D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B2D"/>
    <w:rsid w:val="00034138"/>
    <w:rsid w:val="00046D8E"/>
    <w:rsid w:val="00053CB6"/>
    <w:rsid w:val="0005529D"/>
    <w:rsid w:val="00083286"/>
    <w:rsid w:val="00094938"/>
    <w:rsid w:val="000B1442"/>
    <w:rsid w:val="000B3216"/>
    <w:rsid w:val="000C1AC7"/>
    <w:rsid w:val="000D4AD1"/>
    <w:rsid w:val="000F6680"/>
    <w:rsid w:val="000F6787"/>
    <w:rsid w:val="00163C4C"/>
    <w:rsid w:val="00190D51"/>
    <w:rsid w:val="001C773E"/>
    <w:rsid w:val="001D6BB5"/>
    <w:rsid w:val="001E21D2"/>
    <w:rsid w:val="002063CA"/>
    <w:rsid w:val="0023343F"/>
    <w:rsid w:val="0026712D"/>
    <w:rsid w:val="002D2B84"/>
    <w:rsid w:val="002F4DF6"/>
    <w:rsid w:val="002F5BDC"/>
    <w:rsid w:val="003038D5"/>
    <w:rsid w:val="00355C35"/>
    <w:rsid w:val="003A57BC"/>
    <w:rsid w:val="003B7918"/>
    <w:rsid w:val="003E46D1"/>
    <w:rsid w:val="00416507"/>
    <w:rsid w:val="00425804"/>
    <w:rsid w:val="00431FD8"/>
    <w:rsid w:val="004C5B54"/>
    <w:rsid w:val="004F2212"/>
    <w:rsid w:val="00510FBF"/>
    <w:rsid w:val="00514B8C"/>
    <w:rsid w:val="00525100"/>
    <w:rsid w:val="00526C44"/>
    <w:rsid w:val="00527C4D"/>
    <w:rsid w:val="005444D5"/>
    <w:rsid w:val="00555640"/>
    <w:rsid w:val="0056050B"/>
    <w:rsid w:val="005B4343"/>
    <w:rsid w:val="0063443F"/>
    <w:rsid w:val="006354F4"/>
    <w:rsid w:val="00641C08"/>
    <w:rsid w:val="00666704"/>
    <w:rsid w:val="006B1C6A"/>
    <w:rsid w:val="006F581C"/>
    <w:rsid w:val="00732B50"/>
    <w:rsid w:val="00744CAB"/>
    <w:rsid w:val="007472DC"/>
    <w:rsid w:val="00761E99"/>
    <w:rsid w:val="007741A3"/>
    <w:rsid w:val="007A41B7"/>
    <w:rsid w:val="00801B1F"/>
    <w:rsid w:val="00836F52"/>
    <w:rsid w:val="008573AE"/>
    <w:rsid w:val="00857F27"/>
    <w:rsid w:val="0088741A"/>
    <w:rsid w:val="008C52C1"/>
    <w:rsid w:val="00983B50"/>
    <w:rsid w:val="00997379"/>
    <w:rsid w:val="00A079D8"/>
    <w:rsid w:val="00A11305"/>
    <w:rsid w:val="00A64F46"/>
    <w:rsid w:val="00A90AA6"/>
    <w:rsid w:val="00AB2891"/>
    <w:rsid w:val="00AC29A1"/>
    <w:rsid w:val="00AD7A00"/>
    <w:rsid w:val="00AE3723"/>
    <w:rsid w:val="00B21CA8"/>
    <w:rsid w:val="00B313C2"/>
    <w:rsid w:val="00B52D07"/>
    <w:rsid w:val="00BA3B15"/>
    <w:rsid w:val="00BB31F2"/>
    <w:rsid w:val="00BD5452"/>
    <w:rsid w:val="00C8200C"/>
    <w:rsid w:val="00C964F6"/>
    <w:rsid w:val="00CC0A1C"/>
    <w:rsid w:val="00CD2057"/>
    <w:rsid w:val="00CF1DAB"/>
    <w:rsid w:val="00CF6F8B"/>
    <w:rsid w:val="00D06F33"/>
    <w:rsid w:val="00D10DE6"/>
    <w:rsid w:val="00D22607"/>
    <w:rsid w:val="00D30960"/>
    <w:rsid w:val="00DD671B"/>
    <w:rsid w:val="00DF2A21"/>
    <w:rsid w:val="00DF7D81"/>
    <w:rsid w:val="00E4073F"/>
    <w:rsid w:val="00E85C55"/>
    <w:rsid w:val="00E91B2D"/>
    <w:rsid w:val="00EA48E5"/>
    <w:rsid w:val="00EB5D4F"/>
    <w:rsid w:val="00EE3BCE"/>
    <w:rsid w:val="00F463FD"/>
    <w:rsid w:val="00F52C34"/>
    <w:rsid w:val="00F53546"/>
    <w:rsid w:val="00F573CD"/>
    <w:rsid w:val="00F669C6"/>
    <w:rsid w:val="00F867C1"/>
    <w:rsid w:val="00F95B2C"/>
    <w:rsid w:val="00FB15A1"/>
    <w:rsid w:val="00FC0DC5"/>
    <w:rsid w:val="00FC2157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B2D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91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1B2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1B2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lock Text"/>
    <w:basedOn w:val="a"/>
    <w:semiHidden/>
    <w:unhideWhenUsed/>
    <w:rsid w:val="00E91B2D"/>
    <w:pPr>
      <w:ind w:left="-142" w:right="-199"/>
    </w:pPr>
    <w:rPr>
      <w:sz w:val="28"/>
    </w:rPr>
  </w:style>
  <w:style w:type="paragraph" w:customStyle="1" w:styleId="a4">
    <w:name w:val="Обычный текст"/>
    <w:basedOn w:val="a"/>
    <w:rsid w:val="00E91B2D"/>
    <w:pPr>
      <w:ind w:firstLine="567"/>
      <w:jc w:val="both"/>
    </w:pPr>
    <w:rPr>
      <w:sz w:val="28"/>
      <w:szCs w:val="24"/>
    </w:rPr>
  </w:style>
  <w:style w:type="paragraph" w:customStyle="1" w:styleId="ConsTitle">
    <w:name w:val="ConsTitle"/>
    <w:rsid w:val="00E91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55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34</cp:revision>
  <cp:lastPrinted>2017-11-28T06:03:00Z</cp:lastPrinted>
  <dcterms:created xsi:type="dcterms:W3CDTF">2014-11-10T10:34:00Z</dcterms:created>
  <dcterms:modified xsi:type="dcterms:W3CDTF">2018-11-02T12:17:00Z</dcterms:modified>
</cp:coreProperties>
</file>