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E000000">
      <w:pPr>
        <w:ind/>
        <w:jc w:val="center"/>
        <w:rPr>
          <w:sz w:val="28"/>
        </w:rPr>
      </w:pPr>
    </w:p>
    <w:p w14:paraId="0F000000">
      <w:pPr>
        <w:tabs>
          <w:tab w:leader="none" w:pos="5670" w:val="left"/>
        </w:tabs>
        <w:ind/>
        <w:rPr>
          <w:sz w:val="28"/>
        </w:rPr>
      </w:pPr>
      <w:r>
        <w:rPr>
          <w:b w:val="1"/>
          <w:i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 </w:t>
      </w:r>
      <w:r>
        <w:rPr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73"/>
        <w:gridCol w:w="3473"/>
        <w:gridCol w:w="3085"/>
      </w:tblGrid>
      <w:tr>
        <w:trPr>
          <w:trHeight w:hRule="atLeast" w:val="358"/>
        </w:trPr>
        <w:tc>
          <w:tcPr>
            <w:tcW w:type="dxa" w:w="34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24.08.2023</w:t>
            </w:r>
            <w:r>
              <w:rPr>
                <w:sz w:val="28"/>
              </w:rPr>
              <w:t xml:space="preserve">                                  </w:t>
            </w:r>
          </w:p>
        </w:tc>
        <w:tc>
          <w:tcPr>
            <w:tcW w:type="dxa" w:w="34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30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№ 98</w:t>
            </w:r>
          </w:p>
        </w:tc>
      </w:tr>
    </w:tbl>
    <w:p w14:paraId="14000000">
      <w:pPr>
        <w:rPr>
          <w:sz w:val="28"/>
        </w:rPr>
      </w:pPr>
    </w:p>
    <w:p w14:paraId="15000000">
      <w:pPr>
        <w:tabs>
          <w:tab w:leader="none" w:pos="5040" w:val="left"/>
        </w:tabs>
        <w:ind/>
        <w:jc w:val="center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Порядка принятия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решений о признании безнадежной к взысканию задолженности по платежам 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16000000">
      <w:pPr>
        <w:tabs>
          <w:tab w:leader="none" w:pos="5040" w:val="left"/>
        </w:tabs>
        <w:ind/>
        <w:jc w:val="center"/>
        <w:rPr>
          <w:sz w:val="28"/>
        </w:rPr>
      </w:pPr>
    </w:p>
    <w:p w14:paraId="17000000">
      <w:pPr>
        <w:spacing w:line="276" w:lineRule="auto"/>
        <w:ind w:firstLine="652" w:left="0" w:right="-1"/>
        <w:jc w:val="both"/>
        <w:rPr>
          <w:sz w:val="28"/>
        </w:rPr>
      </w:pPr>
      <w:r>
        <w:rPr>
          <w:sz w:val="28"/>
        </w:rPr>
        <w:t>В соответствии с пунктом 4 статьи 47.2 Бюджетного кодекса Российской Федерации,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постановлением Правительства Российской Федерации от 06.05.2016 № 393 «Об общих требованиях к порядку принятия решений о признании безнадежной к взысканию </w:t>
      </w:r>
      <w:r>
        <w:rPr>
          <w:sz w:val="28"/>
        </w:rPr>
        <w:t>задолженности по платежам в бюджеты бюджетной системы Российской Федерации»,</w:t>
      </w:r>
      <w:r>
        <w:rPr>
          <w:sz w:val="28"/>
        </w:rPr>
        <w:t xml:space="preserve"> руководствуясь Уставом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</w:t>
      </w:r>
      <w:r>
        <w:rPr>
          <w:sz w:val="28"/>
        </w:rPr>
        <w:t>ПОСТАНОВЛЯЮ:</w:t>
      </w:r>
    </w:p>
    <w:p w14:paraId="18000000">
      <w:pPr>
        <w:spacing w:line="276" w:lineRule="auto"/>
        <w:ind w:firstLine="652" w:left="0" w:right="425"/>
        <w:jc w:val="center"/>
        <w:rPr>
          <w:sz w:val="28"/>
        </w:rPr>
      </w:pPr>
    </w:p>
    <w:p w14:paraId="19000000">
      <w:pPr>
        <w:tabs>
          <w:tab w:leader="none" w:pos="9638" w:val="left"/>
        </w:tabs>
        <w:spacing w:line="276" w:lineRule="auto"/>
        <w:ind w:firstLine="652" w:left="0" w:right="-1"/>
        <w:contextualSpacing w:val="1"/>
        <w:jc w:val="both"/>
        <w:rPr>
          <w:sz w:val="28"/>
        </w:rPr>
      </w:pPr>
      <w:r>
        <w:rPr>
          <w:sz w:val="28"/>
        </w:rPr>
        <w:t xml:space="preserve">1. Утвердить Порядок принятия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</w:t>
      </w:r>
      <w:r>
        <w:rPr>
          <w:sz w:val="28"/>
        </w:rPr>
        <w:t xml:space="preserve">еления решений о признании безнадежной к взысканию задолженности по платежам 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согласно приложению.</w:t>
      </w:r>
    </w:p>
    <w:p w14:paraId="1A000000">
      <w:pPr>
        <w:tabs>
          <w:tab w:leader="none" w:pos="9638" w:val="left"/>
        </w:tabs>
        <w:spacing w:line="276" w:lineRule="auto"/>
        <w:ind w:firstLine="652" w:left="0" w:right="-1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 в информационном бюллетене пос</w:t>
      </w:r>
      <w:r>
        <w:rPr>
          <w:sz w:val="28"/>
        </w:rPr>
        <w:t xml:space="preserve">еления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1B000000">
      <w:pPr>
        <w:tabs>
          <w:tab w:leader="none" w:pos="9638" w:val="left"/>
        </w:tabs>
        <w:spacing w:line="276" w:lineRule="auto"/>
        <w:ind w:firstLine="652" w:left="0" w:right="-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возложить на заведующего сектором экономики и финансов </w:t>
      </w:r>
      <w:r>
        <w:rPr>
          <w:sz w:val="28"/>
        </w:rPr>
        <w:t>Билую М.Н.</w:t>
      </w:r>
    </w:p>
    <w:p w14:paraId="1C000000">
      <w:pPr>
        <w:spacing w:line="276" w:lineRule="auto"/>
        <w:ind/>
        <w:jc w:val="both"/>
        <w:rPr>
          <w:sz w:val="28"/>
        </w:rPr>
      </w:pPr>
    </w:p>
    <w:p w14:paraId="1D000000">
      <w:pPr>
        <w:spacing w:line="276" w:lineRule="auto"/>
        <w:ind/>
        <w:jc w:val="both"/>
        <w:rPr>
          <w:sz w:val="28"/>
        </w:rPr>
      </w:pPr>
    </w:p>
    <w:p w14:paraId="1E000000">
      <w:pPr>
        <w:spacing w:line="276" w:lineRule="auto"/>
        <w:ind w:right="425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spacing w:line="276" w:lineRule="auto"/>
        <w:ind w:right="425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</w:t>
      </w:r>
      <w:r>
        <w:rPr>
          <w:sz w:val="28"/>
        </w:rPr>
        <w:t>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Р.А.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20000000">
      <w:pPr>
        <w:spacing w:line="276" w:lineRule="auto"/>
        <w:ind w:right="425"/>
        <w:rPr>
          <w:sz w:val="28"/>
        </w:rPr>
      </w:pPr>
    </w:p>
    <w:p w14:paraId="21000000">
      <w:r>
        <w:t>Постановление вносит сектор экономики и финансов</w:t>
      </w:r>
    </w:p>
    <w:p w14:paraId="22000000">
      <w:pPr>
        <w:spacing w:line="276" w:lineRule="auto"/>
        <w:ind w:right="425"/>
        <w:rPr>
          <w:sz w:val="28"/>
        </w:rPr>
      </w:pPr>
    </w:p>
    <w:p w14:paraId="23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4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p w14:paraId="26000000">
      <w:pPr>
        <w:tabs>
          <w:tab w:leader="none" w:pos="7655" w:val="left"/>
        </w:tabs>
        <w:ind w:firstLine="0" w:left="5103"/>
        <w:contextualSpacing w:val="1"/>
        <w:jc w:val="right"/>
        <w:rPr>
          <w:sz w:val="26"/>
        </w:rPr>
      </w:pPr>
      <w:r>
        <w:rPr>
          <w:sz w:val="28"/>
        </w:rPr>
        <w:t xml:space="preserve">от 24.08.2023 № </w:t>
      </w:r>
      <w:r>
        <w:rPr>
          <w:sz w:val="26"/>
        </w:rPr>
        <w:t>98</w:t>
      </w:r>
    </w:p>
    <w:p w14:paraId="27000000">
      <w:pPr>
        <w:ind w:firstLine="710" w:left="0"/>
        <w:contextualSpacing w:val="1"/>
        <w:jc w:val="both"/>
        <w:rPr>
          <w:sz w:val="26"/>
        </w:rPr>
      </w:pPr>
    </w:p>
    <w:p w14:paraId="28000000">
      <w:pPr>
        <w:ind w:firstLine="710" w:left="0"/>
        <w:contextualSpacing w:val="1"/>
        <w:jc w:val="center"/>
        <w:rPr>
          <w:sz w:val="28"/>
        </w:rPr>
      </w:pPr>
      <w:r>
        <w:rPr>
          <w:sz w:val="28"/>
        </w:rPr>
        <w:t>ПОРЯДОК</w:t>
      </w:r>
    </w:p>
    <w:p w14:paraId="29000000">
      <w:pPr>
        <w:ind w:firstLine="710" w:left="0"/>
        <w:contextualSpacing w:val="1"/>
        <w:jc w:val="center"/>
        <w:rPr>
          <w:sz w:val="28"/>
        </w:rPr>
      </w:pPr>
      <w:r>
        <w:rPr>
          <w:sz w:val="28"/>
        </w:rPr>
        <w:t xml:space="preserve">принятия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решений о признании безнадежной к взысканию задолженности по платежам 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2A000000">
      <w:pPr>
        <w:ind/>
        <w:contextualSpacing w:val="1"/>
        <w:jc w:val="both"/>
        <w:rPr>
          <w:sz w:val="26"/>
        </w:rPr>
      </w:pPr>
    </w:p>
    <w:p w14:paraId="2B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6"/>
        </w:rPr>
        <w:t xml:space="preserve">1. </w:t>
      </w:r>
      <w:r>
        <w:rPr>
          <w:sz w:val="28"/>
        </w:rPr>
        <w:t xml:space="preserve">Настоящий Порядок определяет правила и условия принятия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являющейся администратором доходов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(далее - местный бюджет), решения о признании безнадежными к взысканию платежей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местный</w:t>
      </w:r>
      <w:r>
        <w:rPr>
          <w:sz w:val="28"/>
        </w:rPr>
        <w:t xml:space="preserve"> бюджет, не уплаченных в установленный срок (задолженности по пл</w:t>
      </w:r>
      <w:r>
        <w:rPr>
          <w:sz w:val="28"/>
        </w:rPr>
        <w:t>атежам в местный бюджет).</w:t>
      </w:r>
    </w:p>
    <w:p w14:paraId="2C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2. Основаниями для принятия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решения о признании безнадежной к взысканию задолженности по платежам в местный бюджет являются:</w:t>
      </w:r>
    </w:p>
    <w:p w14:paraId="2D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а) смерть физического лица - плательщика платежей в </w:t>
      </w:r>
      <w:r>
        <w:rPr>
          <w:sz w:val="28"/>
        </w:rPr>
        <w:t>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14:paraId="2E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б) признание банкротом индивидуального предпринимателя - плательщика платежей в местный бюджет в соответствии с Федеральны</w:t>
      </w:r>
      <w:r>
        <w:rPr>
          <w:sz w:val="28"/>
        </w:rPr>
        <w:t xml:space="preserve">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"consultantplus://offline/ref=A70C8DA078A82228A61C07F383CDF90F0C5318E4DEB7C68E46FCAE5DBAB8D866F07A80F44CFDD81C64AF5FF5F9WC63T"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26 октября 2002 года № 127-ФЗ «О несостоятельности (банкротстве)» (далее - Федеральный закон № 127-ФЗ) -</w:t>
      </w:r>
      <w:r>
        <w:rPr>
          <w:sz w:val="28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14:paraId="2F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в) признание банкротом гражданина, не являющегося индивидуальным предпринимателем, 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"consultantplus://offline/ref=A70C8DA078A82228A61C07F383CDF90F0C5318E4DEB7C68E46FCAE5DBAB8D866F07A80F44CFDD81C64AF5FF5F9WC63T"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№ 127-ФЗ - в части задолженности по платежам в местный бюджет, не погашенной после завершения расчетов с кредиторами в соответствии с указа</w:t>
      </w:r>
      <w:r>
        <w:rPr>
          <w:sz w:val="28"/>
        </w:rPr>
        <w:t xml:space="preserve">нным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"consultantplus://offline/ref=A70C8DA078A82228A61C07F383CDF90F0C5318E4DEB7C68E46FCAE5DBAB8D866F07A80F44CFDD81C64AF5FF5F9WC63T"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>;</w:t>
      </w:r>
    </w:p>
    <w:p w14:paraId="30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г) ликвидация организации - плательщика платежей в местный бюджет в части задолженности по </w:t>
      </w:r>
      <w:r>
        <w:rPr>
          <w:sz w:val="28"/>
        </w:rPr>
        <w:t>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1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д) применение актов об амнистии или о помиловании в отношении осужденных к наказанию в виде штрафа или принятие судом решения, в </w:t>
      </w:r>
      <w:r>
        <w:rPr>
          <w:sz w:val="28"/>
        </w:rPr>
        <w:t xml:space="preserve">соответствии с которым 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утрачивает возможность взыскания задолженности по пл</w:t>
      </w:r>
      <w:r>
        <w:rPr>
          <w:sz w:val="28"/>
        </w:rPr>
        <w:t>атежам в местный бюджет;</w:t>
      </w:r>
    </w:p>
    <w:p w14:paraId="32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е)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"consultantplus://offline/ref=A70C8DA078A82228A61C07F383CDF90F0C5217E6DFB4C68E46FCAE5DBAB8D866E27AD8F84EF4C5186ABA09A4BF958113E966E2F88FA469D4W56AT"</w:instrText>
      </w:r>
      <w:r>
        <w:rPr>
          <w:sz w:val="28"/>
        </w:rPr>
        <w:fldChar w:fldCharType="separate"/>
      </w:r>
      <w:r>
        <w:rPr>
          <w:sz w:val="28"/>
        </w:rPr>
        <w:t>пунктом 3</w:t>
      </w:r>
      <w:r>
        <w:rPr>
          <w:sz w:val="28"/>
        </w:rPr>
        <w:fldChar w:fldCharType="end"/>
      </w:r>
      <w:r>
        <w:rPr>
          <w:sz w:val="28"/>
        </w:rPr>
        <w:t xml:space="preserve"> или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"consultantplus://offline/ref=A70C8DA078A82228A61C07F383CDF90F0C5217E6DFB4C68E46FCAE5DBAB8D866E27AD8F84EF4C5186BBA09A4BF958113E966E2F88FA469D4W56AT"</w:instrText>
      </w:r>
      <w:r>
        <w:rPr>
          <w:sz w:val="28"/>
        </w:rPr>
        <w:fldChar w:fldCharType="separate"/>
      </w:r>
      <w:r>
        <w:rPr>
          <w:sz w:val="28"/>
        </w:rPr>
        <w:t>4 части 1 статьи 46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 октября 2007 года № 229-ФЗ «Об исполнительном производстве» (далее - Федеральный закон № 229-ФЗ), если с даты образования задолженности по платежам в местный бюджет прошло бол</w:t>
      </w:r>
      <w:r>
        <w:rPr>
          <w:sz w:val="28"/>
        </w:rPr>
        <w:t>ее пяти лет, в следующих случаях:</w:t>
      </w:r>
    </w:p>
    <w:p w14:paraId="33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4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судом возвращено </w:t>
      </w:r>
      <w:r>
        <w:rPr>
          <w:sz w:val="28"/>
        </w:rPr>
        <w:t>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5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 xml:space="preserve"> исключение юридического лица по решению регистрирующего органа из единого государственного реестра юридических лиц (далее - ЕГРЮЛ) и наличие ранее вынесенного судебным приставом-исполнителем постановления об окончании исполнительного производства в связи </w:t>
      </w:r>
      <w:r>
        <w:rPr>
          <w:sz w:val="28"/>
        </w:rPr>
        <w:t xml:space="preserve">с возвращением взыскателю исполнительного документа по основанию, предусмотренному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"consultantplus://offline/ref=A70C8DA078A82228A61C07F383CDF90F0C5217E6DFB4C68E46FCAE5DBAB8D866E27AD8F84EF4C5186ABA09A4BF958113E966E2F88FA469D4W56AT"</w:instrText>
      </w:r>
      <w:r>
        <w:rPr>
          <w:sz w:val="28"/>
        </w:rPr>
        <w:fldChar w:fldCharType="separate"/>
      </w:r>
      <w:r>
        <w:rPr>
          <w:sz w:val="28"/>
        </w:rPr>
        <w:t>пунктом 3</w:t>
      </w:r>
      <w:r>
        <w:rPr>
          <w:sz w:val="28"/>
        </w:rPr>
        <w:fldChar w:fldCharType="end"/>
      </w:r>
      <w:r>
        <w:rPr>
          <w:sz w:val="28"/>
        </w:rPr>
        <w:t xml:space="preserve"> ил</w:t>
      </w:r>
      <w:r>
        <w:rPr>
          <w:sz w:val="28"/>
        </w:rPr>
        <w:t xml:space="preserve">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"consultantplus://offline/ref=A70C8DA078A82228A61C07F383CDF90F0C5217E6DFB4C68E46FCAE5DBAB8D866E27AD8F84EF4C5186BBA09A4BF958113E966E2F88FA469D4W56AT"</w:instrText>
      </w:r>
      <w:r>
        <w:rPr>
          <w:sz w:val="28"/>
        </w:rPr>
        <w:fldChar w:fldCharType="separate"/>
      </w:r>
      <w:r>
        <w:rPr>
          <w:sz w:val="28"/>
        </w:rPr>
        <w:t>4 части 1 статьи 46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N 229-ФЗ, - в части задолженности по платежам в местн</w:t>
      </w:r>
      <w:r>
        <w:rPr>
          <w:sz w:val="28"/>
        </w:rPr>
        <w:t>ый бюджет, не погашенной по</w:t>
      </w:r>
      <w:r>
        <w:rPr>
          <w:sz w:val="28"/>
        </w:rPr>
        <w:t xml:space="preserve">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r>
        <w:rPr>
          <w:sz w:val="28"/>
        </w:rPr>
        <w:t>В случае признания решения регистриру</w:t>
      </w:r>
      <w:r>
        <w:rPr>
          <w:sz w:val="28"/>
        </w:rPr>
        <w:t xml:space="preserve">ющего органа об исключении юридического лица из ЕГРЮЛ 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"consultantplus://offline/ref=A70C8DA078A82228A61C07F383CDF90F0C5515E7DEB2C68E46FCAE5DBAB8D866F07A80F44CFDD81C64AF5FF5F9WC63T"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8 августа 2001 года № 1</w:t>
      </w:r>
      <w:r>
        <w:rPr>
          <w:sz w:val="28"/>
        </w:rPr>
        <w:t>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</w:t>
      </w:r>
      <w:r>
        <w:rPr>
          <w:sz w:val="28"/>
        </w:rPr>
        <w:t>юджетном (бухгалтерском) учете.</w:t>
      </w:r>
    </w:p>
    <w:p w14:paraId="36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3.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</w:t>
      </w:r>
      <w:r>
        <w:rPr>
          <w:sz w:val="28"/>
        </w:rPr>
        <w:t xml:space="preserve">министративного наказания, в случаях, </w:t>
      </w:r>
      <w:r>
        <w:rPr>
          <w:sz w:val="28"/>
        </w:rPr>
        <w:t xml:space="preserve">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"consultantplus://offline/ref=A70C8DA078A82228A61C07F383CDF90F0C5517E2D9B7C68E46FCAE5DBAB8D866F07A80F44CFDD81C64AF5FF5F9WC63T"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 об административных правонарушени</w:t>
      </w:r>
      <w:r>
        <w:rPr>
          <w:sz w:val="28"/>
        </w:rPr>
        <w:t>ях, вынесено постановление о прекращении исполнения постановления о назначении административного наказания.</w:t>
      </w:r>
    </w:p>
    <w:p w14:paraId="37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4. Наличие оснований </w:t>
      </w:r>
      <w:r>
        <w:rPr>
          <w:sz w:val="28"/>
        </w:rPr>
        <w:t>для принятия решений о признании безнадежной к взысканию задолженности по платежам в местный бюджет</w:t>
      </w:r>
      <w:r>
        <w:rPr>
          <w:sz w:val="28"/>
        </w:rPr>
        <w:t xml:space="preserve"> подтверждается следующими д</w:t>
      </w:r>
      <w:r>
        <w:rPr>
          <w:sz w:val="28"/>
        </w:rPr>
        <w:t>окументами:</w:t>
      </w:r>
    </w:p>
    <w:p w14:paraId="38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а) выпиской из отчетности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об учитываемых суммах задолженности по уплате платежей в местный бюджет по форме приложения 1 к настоящему Порядку;</w:t>
      </w:r>
    </w:p>
    <w:p w14:paraId="39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б) справкой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 о принятых мерах по обеспечению взыскания задолженности по платежам в местный бюджет;</w:t>
      </w:r>
    </w:p>
    <w:p w14:paraId="3A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в) документами, подтверждающими случаи признания безнадежной к взысканию задолженности по платежам в местный бюджет, в том числе:</w:t>
      </w:r>
    </w:p>
    <w:p w14:paraId="3B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свидетельствую</w:t>
      </w:r>
      <w:r>
        <w:rPr>
          <w:sz w:val="28"/>
        </w:rPr>
        <w:t>щим о смерти физического лица - плательщика платежей в местный бюджет или подтверждающим факт объявления его умершим;</w:t>
      </w:r>
    </w:p>
    <w:p w14:paraId="3C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судебным актом о завершении конкурсного производства или завершении реализации имущества гражданина - плательщика платежей в местный бюдже</w:t>
      </w:r>
      <w:r>
        <w:rPr>
          <w:sz w:val="28"/>
        </w:rPr>
        <w:t>т, являвшегося индивидуальным предпринимателем, а также документом, содержащим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</w:t>
      </w:r>
      <w:r>
        <w:rPr>
          <w:sz w:val="28"/>
        </w:rPr>
        <w:t>видуального предпринимателя в связи с принятием судебного акта о признании его несостоятельным (банкротом);</w:t>
      </w:r>
    </w:p>
    <w:p w14:paraId="3D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судебным актом о завершении конкурсного производства или завершении реализации имущества гражданина - плательщика платежей в местный бюджет;</w:t>
      </w:r>
    </w:p>
    <w:p w14:paraId="3E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</w:t>
      </w:r>
      <w:r>
        <w:rPr>
          <w:sz w:val="28"/>
        </w:rPr>
        <w:t>том, содержащим сведения из ЕГРЮЛ о прекращении деятельности в связи с ликвидацией организации - плательщика платежей в местный бюджет;</w:t>
      </w:r>
    </w:p>
    <w:p w14:paraId="3F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сведения из ЕГРЮЛ об исключении юридического лица - плательщика платежей в местный бюджет из указ</w:t>
      </w:r>
      <w:r>
        <w:rPr>
          <w:sz w:val="28"/>
        </w:rPr>
        <w:t>анного реестра по решению регистрирующего органа;</w:t>
      </w:r>
    </w:p>
    <w:p w14:paraId="40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актом об амнистии или о помиловании в отношении осужденных к наказанию в виде штрафа или судебным актом, в соответствии с которым администратор доходов местного бюджета утрачивает возможность взыскания </w:t>
      </w:r>
      <w:r>
        <w:rPr>
          <w:sz w:val="28"/>
        </w:rPr>
        <w:t>задолженности по платежам в местный бюджет;</w:t>
      </w:r>
    </w:p>
    <w:p w14:paraId="41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постановлением судебного пристава - исполнителя об окончании исполнительного производства в связи с возвращением взыскателю </w:t>
      </w:r>
      <w:r>
        <w:rPr>
          <w:sz w:val="28"/>
        </w:rPr>
        <w:t xml:space="preserve">исполнительного документа по основанию, предусмотренному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"consultantplus://offline/ref=A70C8DA078A82228A61C07F383CDF90F0C5217E6DFB4C68E46FCAE5DBAB8D866E27AD8F84EF4C5186ABA09A4BF958113E966E2F88FA469D4W56AT"</w:instrText>
      </w:r>
      <w:r>
        <w:rPr>
          <w:sz w:val="28"/>
        </w:rPr>
        <w:fldChar w:fldCharType="separate"/>
      </w:r>
      <w:r>
        <w:rPr>
          <w:sz w:val="28"/>
        </w:rPr>
        <w:t>пунктом 3</w:t>
      </w:r>
      <w:r>
        <w:rPr>
          <w:sz w:val="28"/>
        </w:rPr>
        <w:fldChar w:fldCharType="end"/>
      </w:r>
      <w:r>
        <w:rPr>
          <w:sz w:val="28"/>
        </w:rPr>
        <w:t xml:space="preserve"> или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"consultantplus://offline/ref=A70C8DA078A82228A61C07F383CDF90F0C5217E6DFB4C68E46FCAE5DBAB8D866E27AD8F84EF4C5186BBA09A4BF958113E966E2F88FA469D4W56AT"</w:instrText>
      </w:r>
      <w:r>
        <w:rPr>
          <w:sz w:val="28"/>
        </w:rPr>
        <w:fldChar w:fldCharType="separate"/>
      </w:r>
      <w:r>
        <w:rPr>
          <w:sz w:val="28"/>
        </w:rPr>
        <w:t>4 части 1 статьи 46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229-ФЗ;</w:t>
      </w:r>
    </w:p>
    <w:p w14:paraId="42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судебным актом о возвращении заявления о признании должника несостоятельным (банкротом) или прекращении производства по делу о банкротстве в связи с </w:t>
      </w:r>
      <w:r>
        <w:rPr>
          <w:sz w:val="28"/>
        </w:rPr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3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постановлением о прекращении исполнения постановления о назначении административного наказания.</w:t>
      </w:r>
    </w:p>
    <w:p w14:paraId="44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5. Подготовку и принятие решений о п</w:t>
      </w:r>
      <w:r>
        <w:rPr>
          <w:sz w:val="28"/>
        </w:rPr>
        <w:t xml:space="preserve">ризнании безнадежной к взысканию задолженности по платежам в местный бюджет осуществляет постоянно действующая комиссия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поступлению и выбытию финансовых активов (далее - комиссия).</w:t>
      </w:r>
    </w:p>
    <w:p w14:paraId="45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Состав и порядок раб</w:t>
      </w:r>
      <w:r>
        <w:rPr>
          <w:sz w:val="28"/>
        </w:rPr>
        <w:t xml:space="preserve">оты комиссии определяются нормативным документом главы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 При подготовке и принятии решений о признании безнадежной к взысканию задолженности по платежам в местный бюджет комиссия осуществляет свою деятельн</w:t>
      </w:r>
      <w:r>
        <w:rPr>
          <w:sz w:val="28"/>
        </w:rPr>
        <w:t>ость с учетом особенностей, установленных настоящим Порядком.</w:t>
      </w:r>
    </w:p>
    <w:p w14:paraId="46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Решения о признании безнадежной к взысканию задолженности по платежам в местный бюджет принимаются комиссией на ее заседаниях, которые проводятся в целях настоящего Порядка по мере необходимо</w:t>
      </w:r>
      <w:r>
        <w:rPr>
          <w:sz w:val="28"/>
        </w:rPr>
        <w:t xml:space="preserve">сти, но не реже одного раза в </w:t>
      </w:r>
      <w:r>
        <w:rPr>
          <w:sz w:val="28"/>
        </w:rPr>
        <w:t xml:space="preserve">год </w:t>
      </w:r>
      <w:r>
        <w:rPr>
          <w:sz w:val="28"/>
        </w:rPr>
        <w:t>при наличии одного или нескольких из оснований, предусмотренных в пунктах 2 и 3 настоящего Порядка, и подтверждающих указанные основания документов из числа указанных в пункте 4 настоящего</w:t>
      </w:r>
      <w:r>
        <w:rPr>
          <w:sz w:val="28"/>
        </w:rPr>
        <w:t xml:space="preserve"> Порядка.</w:t>
      </w:r>
    </w:p>
    <w:p w14:paraId="47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7. Комиссия правомочна о</w:t>
      </w:r>
      <w:r>
        <w:rPr>
          <w:sz w:val="28"/>
        </w:rPr>
        <w:t>существлять свои функции, если на заседании комиссии присутствуют более половины от общего числа членов комиссии.</w:t>
      </w:r>
    </w:p>
    <w:p w14:paraId="48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8. Решения комиссии принимаются путем открытого голосования простым большинством голосов от общего числа присутствующих на заседании членов ко</w:t>
      </w:r>
      <w:r>
        <w:rPr>
          <w:sz w:val="28"/>
        </w:rPr>
        <w:t>миссии. 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</w:t>
      </w:r>
      <w:r>
        <w:rPr>
          <w:sz w:val="28"/>
        </w:rPr>
        <w:t>ам не допускается.</w:t>
      </w:r>
    </w:p>
    <w:p w14:paraId="49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9. Срок рассмотрения комиссией документов, представленных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на соответствие пунктам 2 - 4 настоящего Порядка, не должен превышать </w:t>
      </w:r>
      <w:r>
        <w:rPr>
          <w:sz w:val="28"/>
        </w:rPr>
        <w:t xml:space="preserve">пяти </w:t>
      </w:r>
      <w:r>
        <w:rPr>
          <w:sz w:val="28"/>
        </w:rPr>
        <w:t>рабочих дней.</w:t>
      </w:r>
    </w:p>
    <w:p w14:paraId="4A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10. По итогам заседания комиссии в т</w:t>
      </w:r>
      <w:r>
        <w:rPr>
          <w:sz w:val="28"/>
        </w:rPr>
        <w:t xml:space="preserve">ечение </w:t>
      </w:r>
      <w:r>
        <w:rPr>
          <w:sz w:val="28"/>
        </w:rPr>
        <w:t>трех</w:t>
      </w:r>
      <w:r>
        <w:rPr>
          <w:i w:val="1"/>
          <w:color w:val="FF0000"/>
          <w:sz w:val="28"/>
        </w:rPr>
        <w:t xml:space="preserve"> </w:t>
      </w:r>
      <w:r>
        <w:rPr>
          <w:sz w:val="28"/>
        </w:rPr>
        <w:t>рабочих дней оформляется протокол, который подписывается всеми присутствовавшими на заседании членами комиссии, и подготавливается проект решения о признании безнадежной к взысканию задолженности по платежам в местный бюджет.</w:t>
      </w:r>
    </w:p>
    <w:p w14:paraId="4B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11. Решение оформл</w:t>
      </w:r>
      <w:r>
        <w:rPr>
          <w:sz w:val="28"/>
        </w:rPr>
        <w:t xml:space="preserve">яется актом о признании безнадежной к взысканию задолженности по платежам в местный бюджет (далее - акт), который утверждается главой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 Акт составляется по форме приложения 2 к настоящему Порядку.</w:t>
      </w:r>
    </w:p>
    <w:p w14:paraId="4C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12. Акт </w:t>
      </w:r>
      <w:r>
        <w:rPr>
          <w:sz w:val="28"/>
        </w:rPr>
        <w:t>должен содержать следующие сведения:</w:t>
      </w:r>
    </w:p>
    <w:p w14:paraId="4D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а) полное наименование организации (фамилия, имя, отчество физического лица);</w:t>
      </w:r>
    </w:p>
    <w:p w14:paraId="4E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</w:t>
      </w:r>
      <w:r>
        <w:rPr>
          <w:sz w:val="28"/>
        </w:rPr>
        <w:t>а организации (идентификационный номер налогоплательщика физического лица (при наличии);</w:t>
      </w:r>
    </w:p>
    <w:p w14:paraId="4F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в) сведения о платеже, по которому возникла задолженность;</w:t>
      </w:r>
    </w:p>
    <w:p w14:paraId="50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г) код классификации доходов бюджетов Российской Федерации, по </w:t>
      </w:r>
      <w:r>
        <w:rPr>
          <w:sz w:val="28"/>
        </w:rPr>
        <w:t>которому</w:t>
      </w:r>
      <w:r>
        <w:rPr>
          <w:sz w:val="28"/>
        </w:rPr>
        <w:t xml:space="preserve"> учитывается задолженность по платежа</w:t>
      </w:r>
      <w:r>
        <w:rPr>
          <w:sz w:val="28"/>
        </w:rPr>
        <w:t>м в местный бюджет, его наименование;</w:t>
      </w:r>
    </w:p>
    <w:p w14:paraId="51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д) сумма задолженности по платежам в местный бюджет;</w:t>
      </w:r>
    </w:p>
    <w:p w14:paraId="52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е) сумма задолженности по пеням и штрафам по соответствующим платежам в местный бюджет;</w:t>
      </w:r>
    </w:p>
    <w:p w14:paraId="53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ж) дата принятия решения о признании безнадежной к взысканию задолженности по</w:t>
      </w:r>
      <w:r>
        <w:rPr>
          <w:sz w:val="28"/>
        </w:rPr>
        <w:t xml:space="preserve"> платежам в местный бюджет;</w:t>
      </w:r>
    </w:p>
    <w:p w14:paraId="54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з) подписи членов комиссии.</w:t>
      </w:r>
    </w:p>
    <w:p w14:paraId="55000000">
      <w:pPr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13. 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целях признания безнадежной к взысканию задолженности по платежам в местный бюджет </w:t>
      </w:r>
      <w:r>
        <w:rPr>
          <w:sz w:val="28"/>
        </w:rPr>
        <w:t xml:space="preserve">ежегодно до 20-го числа месяца, </w:t>
      </w:r>
      <w:r>
        <w:rPr>
          <w:sz w:val="28"/>
        </w:rPr>
        <w:t>следующего за отчетным пери</w:t>
      </w:r>
      <w:r>
        <w:rPr>
          <w:sz w:val="28"/>
        </w:rPr>
        <w:t xml:space="preserve">одом, формирует и направляет </w:t>
      </w:r>
      <w:r>
        <w:rPr>
          <w:sz w:val="28"/>
        </w:rPr>
        <w:t>к</w:t>
      </w:r>
      <w:r>
        <w:rPr>
          <w:sz w:val="28"/>
        </w:rPr>
        <w:t xml:space="preserve"> комиссию документы, установленные пунктом 4 настоящего Порядка, при наличии одного или нескольких из оснований, предусмотренных пунктами 2 и 3 настоящего Порядка.</w:t>
      </w:r>
    </w:p>
    <w:p w14:paraId="56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7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8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9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A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B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C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D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5E000000">
      <w:pPr>
        <w:sectPr>
          <w:footerReference r:id="rId1" w:type="default"/>
          <w:pgSz w:h="16848" w:orient="portrait" w:w="11908"/>
          <w:pgMar w:bottom="1020" w:footer="709" w:gutter="0" w:header="709" w:left="1644" w:right="624" w:top="1134"/>
          <w:pgNumType w:start="3"/>
        </w:sectPr>
      </w:pPr>
    </w:p>
    <w:p w14:paraId="5F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9"/>
        <w:gridCol w:w="7353"/>
      </w:tblGrid>
      <w:tr>
        <w:trPr>
          <w:trHeight w:hRule="atLeast" w:val="379"/>
        </w:trPr>
        <w:tc>
          <w:tcPr>
            <w:tcW w:type="dxa" w:w="710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60000000"/>
        </w:tc>
        <w:tc>
          <w:tcPr>
            <w:tcW w:type="dxa" w:w="735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61000000">
            <w:pPr>
              <w:ind/>
              <w:jc w:val="right"/>
            </w:pPr>
            <w:r>
              <w:t>Приложение 1</w:t>
            </w:r>
          </w:p>
          <w:p w14:paraId="62000000">
            <w:pPr>
              <w:ind/>
              <w:jc w:val="right"/>
            </w:pPr>
            <w:r>
              <w:t>к Порядку</w:t>
            </w:r>
            <w:r>
              <w:t xml:space="preserve"> </w:t>
            </w:r>
            <w:r>
              <w:t xml:space="preserve">принятия Администрацией </w:t>
            </w:r>
            <w:r>
              <w:t>Кринично-Лугского</w:t>
            </w:r>
            <w:r>
              <w:t xml:space="preserve"> сельского поселения решений о признании безнадежной к взысканию задолженности по платежам в бюджет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</w:tr>
    </w:tbl>
    <w:p w14:paraId="63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64000000">
      <w:pPr>
        <w:spacing w:line="276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ФОРМА</w:t>
      </w:r>
    </w:p>
    <w:p w14:paraId="65000000">
      <w:pPr>
        <w:ind w:firstLine="710" w:left="0"/>
        <w:contextualSpacing w:val="1"/>
        <w:jc w:val="center"/>
      </w:pPr>
      <w:r>
        <w:t>Выписка</w:t>
      </w:r>
    </w:p>
    <w:p w14:paraId="66000000">
      <w:pPr>
        <w:ind w:firstLine="710" w:left="0"/>
        <w:contextualSpacing w:val="1"/>
        <w:jc w:val="center"/>
      </w:pPr>
      <w:r>
        <w:t xml:space="preserve">из отчетности Администрации </w:t>
      </w:r>
      <w:r>
        <w:t>Кринично-Лугского</w:t>
      </w:r>
      <w:r>
        <w:t xml:space="preserve"> </w:t>
      </w:r>
      <w:r>
        <w:t>сельского поселения об учитываемых суммах</w:t>
      </w:r>
      <w:r>
        <w:t xml:space="preserve"> задолженности по уплате платежей в бюджет </w:t>
      </w:r>
      <w:r>
        <w:t>Кринично-Лугского</w:t>
      </w:r>
      <w:r>
        <w:t xml:space="preserve"> </w:t>
      </w:r>
      <w:r>
        <w:t>сельского поселения</w:t>
      </w:r>
    </w:p>
    <w:p w14:paraId="67000000">
      <w:pPr>
        <w:ind w:firstLine="710" w:left="0"/>
        <w:contextualSpacing w:val="1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1"/>
        <w:gridCol w:w="1639"/>
        <w:gridCol w:w="1911"/>
        <w:gridCol w:w="984"/>
        <w:gridCol w:w="1833"/>
        <w:gridCol w:w="1851"/>
        <w:gridCol w:w="1639"/>
        <w:gridCol w:w="1841"/>
        <w:gridCol w:w="824"/>
        <w:gridCol w:w="896"/>
      </w:tblGrid>
      <w:tr>
        <w:trPr>
          <w:trHeight w:hRule="atLeast" w:val="1184"/>
        </w:trPr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1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Период образования задолженности</w:t>
            </w:r>
          </w:p>
        </w:tc>
        <w:tc>
          <w:tcPr>
            <w:tcW w:type="dxa" w:w="19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ИНН, КПП, ОГРН, ЕГРИП</w:t>
            </w:r>
          </w:p>
        </w:tc>
        <w:tc>
          <w:tcPr>
            <w:tcW w:type="dxa" w:w="1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Сведения о платеже, по которому возникла </w:t>
            </w:r>
            <w:r>
              <w:rPr>
                <w:sz w:val="22"/>
              </w:rPr>
              <w:t>задолженность</w:t>
            </w:r>
          </w:p>
        </w:tc>
        <w:tc>
          <w:tcPr>
            <w:tcW w:type="dxa" w:w="1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классификации доходов бюджетов Российской Федерации, по </w:t>
            </w:r>
            <w:r>
              <w:rPr>
                <w:sz w:val="22"/>
              </w:rPr>
              <w:t>которому</w:t>
            </w:r>
            <w:r>
              <w:rPr>
                <w:sz w:val="22"/>
              </w:rPr>
              <w:t xml:space="preserve"> учитывается задолженность по платежам в местный бюджет</w:t>
            </w:r>
          </w:p>
        </w:tc>
        <w:tc>
          <w:tcPr>
            <w:tcW w:type="dxa" w:w="1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Сумма задолженности по платежам в местный бюджет</w:t>
            </w:r>
          </w:p>
        </w:tc>
        <w:tc>
          <w:tcPr>
            <w:tcW w:type="dxa" w:w="35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Документы, подтверждающие наличие оснований для признания безнадежной</w:t>
            </w:r>
            <w:r>
              <w:rPr>
                <w:sz w:val="22"/>
              </w:rPr>
              <w:t xml:space="preserve"> к взысканию задолженности по платежам в местный бюджет</w:t>
            </w:r>
          </w:p>
        </w:tc>
      </w:tr>
      <w:tr>
        <w:trPr>
          <w:trHeight w:hRule="atLeast" w:val="1183"/>
        </w:trPr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Наименование, кем </w:t>
            </w:r>
            <w:r>
              <w:rPr>
                <w:sz w:val="22"/>
              </w:rPr>
              <w:t>выдан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contextualSpacing w:val="1"/>
              <w:rPr>
                <w:sz w:val="22"/>
              </w:rPr>
            </w:pP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contextualSpacing w:val="1"/>
              <w:rPr>
                <w:sz w:val="22"/>
              </w:rPr>
            </w:pP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contextualSpacing w:val="1"/>
              <w:rPr>
                <w:sz w:val="22"/>
              </w:rPr>
            </w:pPr>
          </w:p>
        </w:tc>
      </w:tr>
    </w:tbl>
    <w:p w14:paraId="9B000000">
      <w:pPr>
        <w:ind w:firstLine="710" w:left="0"/>
        <w:contextualSpacing w:val="1"/>
      </w:pPr>
    </w:p>
    <w:p w14:paraId="9C000000">
      <w:pPr>
        <w:ind/>
        <w:contextualSpacing w:val="1"/>
      </w:pPr>
      <w:r>
        <w:t>Глава Администрации</w:t>
      </w:r>
    </w:p>
    <w:p w14:paraId="9D000000">
      <w:pPr>
        <w:ind/>
        <w:contextualSpacing w:val="1"/>
      </w:pPr>
      <w:r>
        <w:t>Кринично-Лугского</w:t>
      </w:r>
    </w:p>
    <w:p w14:paraId="9E000000">
      <w:pPr>
        <w:tabs>
          <w:tab w:leader="none" w:pos="7088" w:val="left"/>
          <w:tab w:leader="none" w:pos="11482" w:val="left"/>
        </w:tabs>
        <w:ind/>
        <w:contextualSpacing w:val="1"/>
      </w:pPr>
      <w:r>
        <w:t xml:space="preserve">сельского поселения </w:t>
      </w:r>
      <w:r>
        <w:tab/>
      </w:r>
      <w:r>
        <w:t xml:space="preserve">___________________ </w:t>
      </w:r>
      <w:r>
        <w:tab/>
      </w:r>
      <w:r>
        <w:t>__________________</w:t>
      </w:r>
    </w:p>
    <w:p w14:paraId="9F000000">
      <w:pPr>
        <w:tabs>
          <w:tab w:leader="none" w:pos="7088" w:val="left"/>
          <w:tab w:leader="none" w:pos="11482" w:val="left"/>
        </w:tabs>
        <w:ind/>
        <w:contextualSpacing w:val="1"/>
        <w:jc w:val="center"/>
      </w:pPr>
      <w:r>
        <w:rPr>
          <w:i w:val="1"/>
        </w:rPr>
        <w:t xml:space="preserve">                                                                                             </w:t>
      </w:r>
      <w:r>
        <w:t xml:space="preserve">(подпись) </w:t>
      </w:r>
      <w:r>
        <w:tab/>
      </w:r>
      <w:r>
        <w:t xml:space="preserve">                                                   (Ф.И.О.)</w:t>
      </w:r>
    </w:p>
    <w:p w14:paraId="A0000000">
      <w:pPr>
        <w:ind w:firstLine="710" w:left="0"/>
        <w:contextualSpacing w:val="1"/>
      </w:pPr>
    </w:p>
    <w:p w14:paraId="A1000000">
      <w:pPr>
        <w:ind w:firstLine="710" w:left="0"/>
        <w:contextualSpacing w:val="1"/>
      </w:pPr>
    </w:p>
    <w:p w14:paraId="A2000000">
      <w:pPr>
        <w:sectPr>
          <w:footerReference r:id="rId2" w:type="default"/>
          <w:pgSz w:h="16848" w:orient="portrait" w:w="11908"/>
          <w:pgMar w:bottom="1020" w:footer="709" w:gutter="0" w:header="709" w:left="1644" w:right="624" w:top="1134"/>
          <w:pgNumType w:start="3"/>
        </w:sectPr>
      </w:pPr>
    </w:p>
    <w:p w14:paraId="A3000000">
      <w:pPr>
        <w:ind w:firstLine="710" w:left="0"/>
        <w:contextualSpacing w:val="1"/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927"/>
        <w:gridCol w:w="4927"/>
      </w:tblGrid>
      <w:tr>
        <w:tc>
          <w:tcPr>
            <w:tcW w:type="dxa" w:w="49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4000000">
            <w:pPr>
              <w:ind/>
              <w:contextualSpacing w:val="1"/>
            </w:pPr>
          </w:p>
        </w:tc>
        <w:tc>
          <w:tcPr>
            <w:tcW w:type="dxa" w:w="49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5000000">
            <w:pPr>
              <w:ind/>
              <w:jc w:val="right"/>
            </w:pPr>
            <w:r>
              <w:t xml:space="preserve">Приложение </w:t>
            </w:r>
            <w:r>
              <w:t>2</w:t>
            </w:r>
          </w:p>
          <w:p w14:paraId="A6000000">
            <w:pPr>
              <w:ind/>
              <w:contextualSpacing w:val="1"/>
              <w:jc w:val="both"/>
            </w:pPr>
            <w:r>
              <w:t xml:space="preserve">к Порядку принятия Администрацией </w:t>
            </w:r>
            <w:r>
              <w:t>Кринично-Лугского</w:t>
            </w:r>
            <w:r>
              <w:t xml:space="preserve"> сельского поселения решений о признании безнадежной к взысканию задолженности по платежам в бюджет </w:t>
            </w:r>
            <w:r>
              <w:t>Кринично-Лугского</w:t>
            </w:r>
            <w:r>
              <w:t xml:space="preserve"> сельского поселен</w:t>
            </w:r>
          </w:p>
        </w:tc>
      </w:tr>
    </w:tbl>
    <w:p w14:paraId="A7000000">
      <w:pPr>
        <w:ind w:firstLine="710" w:left="0"/>
        <w:contextualSpacing w:val="1"/>
      </w:pPr>
    </w:p>
    <w:p w14:paraId="A8000000">
      <w:pPr>
        <w:ind w:firstLine="710" w:left="0"/>
        <w:contextualSpacing w:val="1"/>
      </w:pPr>
    </w:p>
    <w:p w14:paraId="A9000000">
      <w:pPr>
        <w:ind w:firstLine="710" w:left="0"/>
        <w:contextualSpacing w:val="1"/>
        <w:jc w:val="center"/>
      </w:pPr>
      <w:r>
        <w:t>АКТ</w:t>
      </w:r>
    </w:p>
    <w:p w14:paraId="AA000000">
      <w:pPr>
        <w:ind w:firstLine="710" w:left="0"/>
        <w:contextualSpacing w:val="1"/>
        <w:jc w:val="center"/>
      </w:pPr>
      <w:r>
        <w:t>от «____» _________ 20___ года № ____</w:t>
      </w:r>
    </w:p>
    <w:p w14:paraId="AB000000">
      <w:pPr>
        <w:ind w:firstLine="710" w:left="0"/>
        <w:contextualSpacing w:val="1"/>
        <w:jc w:val="center"/>
      </w:pPr>
      <w:r>
        <w:t xml:space="preserve"> о признании безнадежной к взысканию задолженности</w:t>
      </w:r>
    </w:p>
    <w:p w14:paraId="AC000000">
      <w:pPr>
        <w:ind w:firstLine="710" w:left="0"/>
        <w:contextualSpacing w:val="1"/>
        <w:jc w:val="center"/>
      </w:pPr>
      <w:r>
        <w:t xml:space="preserve">по платежам в бюджет </w:t>
      </w:r>
      <w:r>
        <w:t>Кринично-Лугского</w:t>
      </w:r>
      <w:r>
        <w:t xml:space="preserve"> сельского поселения</w:t>
      </w:r>
    </w:p>
    <w:p w14:paraId="AD000000">
      <w:pPr>
        <w:ind w:firstLine="710" w:left="0"/>
        <w:contextualSpacing w:val="1"/>
      </w:pPr>
    </w:p>
    <w:p w14:paraId="AE000000">
      <w:r>
        <w:rPr>
          <w:sz w:val="26"/>
        </w:rPr>
        <w:t>На основании _______________</w:t>
      </w:r>
      <w:r>
        <w:rPr>
          <w:sz w:val="26"/>
        </w:rPr>
        <w:t>________________________________________</w:t>
      </w:r>
    </w:p>
    <w:p w14:paraId="AF000000">
      <w:pPr>
        <w:ind/>
        <w:jc w:val="center"/>
        <w:rPr>
          <w:i w:val="1"/>
        </w:rPr>
      </w:pPr>
      <w:r>
        <w:rPr>
          <w:i w:val="1"/>
        </w:rPr>
        <w:t xml:space="preserve">(пункт, структурная единица </w:t>
      </w:r>
      <w:r>
        <w:rPr>
          <w:i w:val="1"/>
        </w:rPr>
        <w:t xml:space="preserve">Бюджетного кодекса </w:t>
      </w:r>
      <w:r>
        <w:rPr>
          <w:i w:val="1"/>
        </w:rPr>
        <w:t>Российской Федерации)</w:t>
      </w:r>
    </w:p>
    <w:p w14:paraId="B0000000">
      <w:r>
        <w:rPr>
          <w:sz w:val="26"/>
        </w:rPr>
        <w:t xml:space="preserve">признать задолженность </w:t>
      </w:r>
      <w:r>
        <w:rPr>
          <w:sz w:val="26"/>
        </w:rPr>
        <w:t>по</w:t>
      </w:r>
      <w:r>
        <w:rPr>
          <w:sz w:val="26"/>
        </w:rPr>
        <w:t xml:space="preserve"> _________________________________________________,</w:t>
      </w:r>
    </w:p>
    <w:p w14:paraId="B1000000">
      <w:pPr>
        <w:ind w:firstLine="1276" w:left="0"/>
        <w:jc w:val="center"/>
        <w:outlineLvl w:val="0"/>
        <w:rPr>
          <w:i w:val="1"/>
        </w:rPr>
      </w:pPr>
      <w:r>
        <w:rPr>
          <w:i w:val="1"/>
        </w:rPr>
        <w:t>(сведения о платеже, по которому возникла задолженность)</w:t>
      </w:r>
    </w:p>
    <w:p w14:paraId="B2000000">
      <w:r>
        <w:rPr>
          <w:sz w:val="26"/>
        </w:rPr>
        <w:t>подтвержденн</w:t>
      </w:r>
      <w:r>
        <w:rPr>
          <w:sz w:val="26"/>
        </w:rPr>
        <w:t>ую __________________________________________________________,</w:t>
      </w:r>
    </w:p>
    <w:p w14:paraId="B3000000">
      <w:pPr>
        <w:ind/>
        <w:jc w:val="center"/>
        <w:outlineLvl w:val="0"/>
        <w:rPr>
          <w:i w:val="1"/>
        </w:rPr>
      </w:pPr>
      <w:r>
        <w:rPr>
          <w:i w:val="1"/>
        </w:rPr>
        <w:t>(реквизиты документа, подтверждающего наличие оснований для принятия решения о признании безнадежной к взысканию задолженности по платежу в местный бюджет)</w:t>
      </w:r>
    </w:p>
    <w:p w14:paraId="B4000000">
      <w:r>
        <w:rPr>
          <w:sz w:val="26"/>
        </w:rPr>
        <w:t>числящуюся за _______________________</w:t>
      </w:r>
      <w:r>
        <w:rPr>
          <w:sz w:val="26"/>
        </w:rPr>
        <w:t>_____________________________________,</w:t>
      </w:r>
    </w:p>
    <w:p w14:paraId="B5000000">
      <w:pPr>
        <w:ind/>
        <w:jc w:val="center"/>
        <w:outlineLvl w:val="0"/>
        <w:rPr>
          <w:i w:val="1"/>
        </w:rPr>
      </w:pPr>
      <w:r>
        <w:rPr>
          <w:i w:val="1"/>
        </w:rPr>
        <w:t xml:space="preserve">(полное наименование организации, ОГРН, ИНН, КПП; фамилия, имя, отчество (при наличии) физического лица, ИНН) </w:t>
      </w:r>
    </w:p>
    <w:p w14:paraId="B6000000">
      <w:pPr>
        <w:ind/>
        <w:outlineLvl w:val="0"/>
        <w:rPr>
          <w:i w:val="1"/>
        </w:rPr>
      </w:pPr>
      <w:r>
        <w:t>в сумме __________________________________________________ руб. _______ коп.</w:t>
      </w:r>
    </w:p>
    <w:p w14:paraId="B7000000">
      <w:r>
        <w:rPr>
          <w:sz w:val="26"/>
        </w:rPr>
        <w:t>перед _______________________</w:t>
      </w:r>
      <w:r>
        <w:rPr>
          <w:sz w:val="26"/>
        </w:rPr>
        <w:t>_____________________________________________</w:t>
      </w:r>
    </w:p>
    <w:p w14:paraId="B8000000">
      <w:pPr>
        <w:ind/>
        <w:jc w:val="center"/>
        <w:outlineLvl w:val="0"/>
        <w:rPr>
          <w:i w:val="1"/>
        </w:rPr>
      </w:pPr>
      <w:r>
        <w:rPr>
          <w:i w:val="1"/>
        </w:rPr>
        <w:t>(полное наименование администратора доходов местного бюджета)</w:t>
      </w:r>
    </w:p>
    <w:p w14:paraId="B9000000">
      <w:r>
        <w:rPr>
          <w:sz w:val="26"/>
        </w:rPr>
        <w:t>безнадежной к взысканию и произвести ее списание по коду классификации доходов бюджетов Российской Федерации _______________________________________</w:t>
      </w:r>
      <w:r>
        <w:rPr>
          <w:sz w:val="26"/>
        </w:rPr>
        <w:t>_____.</w:t>
      </w:r>
    </w:p>
    <w:p w14:paraId="BA000000">
      <w:pPr>
        <w:ind/>
        <w:jc w:val="center"/>
        <w:outlineLvl w:val="0"/>
        <w:rPr>
          <w:i w:val="1"/>
        </w:rPr>
      </w:pPr>
      <w:r>
        <w:rPr>
          <w:i w:val="1"/>
        </w:rPr>
        <w:t xml:space="preserve">(код классификации доходов бюджетов Российской Федерации, по </w:t>
      </w:r>
      <w:r>
        <w:rPr>
          <w:i w:val="1"/>
        </w:rPr>
        <w:t>которому</w:t>
      </w:r>
      <w:r>
        <w:rPr>
          <w:i w:val="1"/>
        </w:rPr>
        <w:t xml:space="preserve"> учитывается задолженность по платежам в местный бюджет, его наименование)</w:t>
      </w:r>
    </w:p>
    <w:p w14:paraId="BB000000"/>
    <w:p w14:paraId="BC000000">
      <w:r>
        <w:rPr>
          <w:sz w:val="26"/>
        </w:rPr>
        <w:t xml:space="preserve">Председатель комиссии Администрации </w:t>
      </w:r>
      <w:r>
        <w:t>Кринично-Лугского</w:t>
      </w:r>
      <w:r>
        <w:rPr>
          <w:sz w:val="26"/>
        </w:rPr>
        <w:t xml:space="preserve"> сельского поселения по поступлению и выбытию финансо</w:t>
      </w:r>
      <w:r>
        <w:rPr>
          <w:sz w:val="26"/>
        </w:rPr>
        <w:t>вых активов __________________________________________________/_______________________</w:t>
      </w:r>
    </w:p>
    <w:p w14:paraId="BD000000">
      <w:pPr>
        <w:tabs>
          <w:tab w:leader="none" w:pos="6521" w:val="left"/>
        </w:tabs>
        <w:ind w:firstLine="2127" w:left="0"/>
        <w:jc w:val="center"/>
        <w:outlineLvl w:val="0"/>
        <w:rPr>
          <w:i w:val="1"/>
        </w:rPr>
      </w:pPr>
      <w:r>
        <w:rPr>
          <w:i w:val="1"/>
        </w:rPr>
        <w:t>(подпись)</w:t>
      </w:r>
      <w:r>
        <w:rPr>
          <w:i w:val="1"/>
        </w:rPr>
        <w:tab/>
      </w:r>
      <w:r>
        <w:rPr>
          <w:i w:val="1"/>
        </w:rPr>
        <w:t>(инициалы, фамилия)</w:t>
      </w:r>
    </w:p>
    <w:p w14:paraId="BE000000">
      <w:r>
        <w:rPr>
          <w:sz w:val="26"/>
        </w:rPr>
        <w:t xml:space="preserve">Члены комиссии Администрации </w:t>
      </w:r>
      <w:r>
        <w:t>Кринично-Лугского</w:t>
      </w:r>
      <w:r>
        <w:rPr>
          <w:sz w:val="26"/>
        </w:rPr>
        <w:t xml:space="preserve"> </w:t>
      </w:r>
      <w:r>
        <w:rPr>
          <w:sz w:val="26"/>
        </w:rPr>
        <w:t>сельского поселения по поступлению и выбытию финансовых активов:</w:t>
      </w:r>
    </w:p>
    <w:p w14:paraId="BF000000">
      <w:r>
        <w:rPr>
          <w:sz w:val="26"/>
        </w:rPr>
        <w:t>_____________________________</w:t>
      </w:r>
      <w:r>
        <w:rPr>
          <w:sz w:val="26"/>
        </w:rPr>
        <w:t>_____________________/_______________________</w:t>
      </w:r>
    </w:p>
    <w:p w14:paraId="C0000000">
      <w:pPr>
        <w:tabs>
          <w:tab w:leader="none" w:pos="6521" w:val="left"/>
        </w:tabs>
        <w:ind w:firstLine="2127" w:left="0"/>
        <w:jc w:val="center"/>
        <w:outlineLvl w:val="0"/>
        <w:rPr>
          <w:i w:val="1"/>
        </w:rPr>
      </w:pPr>
      <w:r>
        <w:rPr>
          <w:i w:val="1"/>
        </w:rPr>
        <w:t>(подпись)</w:t>
      </w:r>
      <w:r>
        <w:rPr>
          <w:i w:val="1"/>
        </w:rPr>
        <w:tab/>
      </w:r>
      <w:r>
        <w:rPr>
          <w:i w:val="1"/>
        </w:rPr>
        <w:t>(инициалы, фамилия)</w:t>
      </w:r>
    </w:p>
    <w:p w14:paraId="C1000000">
      <w:r>
        <w:rPr>
          <w:sz w:val="26"/>
        </w:rPr>
        <w:t>__________________________________________________/_______________________</w:t>
      </w:r>
    </w:p>
    <w:p w14:paraId="C2000000">
      <w:pPr>
        <w:tabs>
          <w:tab w:leader="none" w:pos="6521" w:val="left"/>
        </w:tabs>
        <w:ind w:firstLine="2127" w:left="0"/>
        <w:jc w:val="center"/>
        <w:outlineLvl w:val="0"/>
        <w:rPr>
          <w:i w:val="1"/>
        </w:rPr>
      </w:pPr>
      <w:r>
        <w:rPr>
          <w:i w:val="1"/>
        </w:rPr>
        <w:t>(подпись)</w:t>
      </w:r>
      <w:r>
        <w:rPr>
          <w:i w:val="1"/>
        </w:rPr>
        <w:tab/>
      </w:r>
      <w:r>
        <w:rPr>
          <w:i w:val="1"/>
        </w:rPr>
        <w:t>(инициалы, фамилия)</w:t>
      </w:r>
    </w:p>
    <w:p w14:paraId="C3000000">
      <w:r>
        <w:rPr>
          <w:sz w:val="26"/>
        </w:rPr>
        <w:t>__________________________________________________/_______________________</w:t>
      </w:r>
    </w:p>
    <w:p w14:paraId="C4000000">
      <w:pPr>
        <w:tabs>
          <w:tab w:leader="none" w:pos="6521" w:val="left"/>
        </w:tabs>
        <w:ind w:firstLine="2127" w:left="0"/>
        <w:jc w:val="center"/>
        <w:outlineLvl w:val="0"/>
        <w:rPr>
          <w:i w:val="1"/>
        </w:rPr>
      </w:pPr>
      <w:r>
        <w:rPr>
          <w:i w:val="1"/>
        </w:rPr>
        <w:t>(подпись)</w:t>
      </w:r>
      <w:r>
        <w:rPr>
          <w:i w:val="1"/>
        </w:rPr>
        <w:tab/>
      </w:r>
      <w:r>
        <w:rPr>
          <w:i w:val="1"/>
        </w:rPr>
        <w:t>(инициалы, фамилия)</w:t>
      </w:r>
    </w:p>
    <w:p w14:paraId="C5000000">
      <w:r>
        <w:rPr>
          <w:sz w:val="26"/>
        </w:rPr>
        <w:t>__________________________________________________/_______________________</w:t>
      </w:r>
    </w:p>
    <w:p w14:paraId="C6000000">
      <w:pPr>
        <w:tabs>
          <w:tab w:leader="none" w:pos="6521" w:val="left"/>
        </w:tabs>
        <w:ind w:firstLine="2127" w:left="0"/>
        <w:jc w:val="center"/>
        <w:outlineLvl w:val="0"/>
        <w:rPr>
          <w:i w:val="1"/>
        </w:rPr>
      </w:pPr>
      <w:r>
        <w:rPr>
          <w:i w:val="1"/>
        </w:rPr>
        <w:t>(подпись)</w:t>
      </w:r>
      <w:r>
        <w:rPr>
          <w:i w:val="1"/>
        </w:rPr>
        <w:tab/>
      </w:r>
      <w:r>
        <w:rPr>
          <w:i w:val="1"/>
        </w:rPr>
        <w:t>(инициалы, фамилия)</w:t>
      </w:r>
    </w:p>
    <w:p w14:paraId="C7000000">
      <w:pPr>
        <w:ind/>
        <w:contextualSpacing w:val="1"/>
      </w:pPr>
    </w:p>
    <w:p w14:paraId="C8000000">
      <w:pPr>
        <w:ind w:firstLine="709" w:left="0"/>
        <w:jc w:val="both"/>
        <w:rPr>
          <w:sz w:val="28"/>
          <w:shd w:fill="FFD821" w:val="clear"/>
        </w:rPr>
      </w:pPr>
    </w:p>
    <w:p w14:paraId="C9000000">
      <w:pPr>
        <w:ind w:firstLine="709" w:left="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.</w:t>
      </w:r>
    </w:p>
    <w:sectPr>
      <w:footerReference r:id="rId3" w:type="default"/>
      <w:pgSz w:h="16848" w:orient="portrait" w:w="11908"/>
      <w:pgMar w:bottom="1020" w:footer="709" w:gutter="0" w:header="709" w:left="1644" w:right="62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  <w:p w14:paraId="06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Строгий1"/>
    <w:link w:val="Style_11_ch"/>
    <w:rPr>
      <w:b w:val="1"/>
    </w:rPr>
  </w:style>
  <w:style w:styleId="Style_11_ch" w:type="character">
    <w:name w:val="Строгий1"/>
    <w:link w:val="Style_11"/>
    <w:rPr>
      <w:b w:val="1"/>
    </w:rPr>
  </w:style>
  <w:style w:styleId="Style_12" w:type="paragraph">
    <w:name w:val="Знак Знак2 Знак Знак Знак Знак"/>
    <w:basedOn w:val="Style_4"/>
    <w:link w:val="Style_1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2_ch" w:type="character">
    <w:name w:val="Знак Знак2 Знак Знак Знак Знак"/>
    <w:basedOn w:val="Style_4_ch"/>
    <w:link w:val="Style_12"/>
    <w:rPr>
      <w:rFonts w:ascii="Tahoma" w:hAnsi="Tahoma"/>
      <w:sz w:val="20"/>
    </w:rPr>
  </w:style>
  <w:style w:styleId="Style_13" w:type="paragraph">
    <w:name w:val="Знак сноски1"/>
    <w:link w:val="Style_13_ch"/>
    <w:rPr>
      <w:vertAlign w:val="superscript"/>
    </w:rPr>
  </w:style>
  <w:style w:styleId="Style_13_ch" w:type="character">
    <w:name w:val="Знак сноски1"/>
    <w:link w:val="Style_13"/>
    <w:rPr>
      <w:vertAlign w:val="superscript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Знак1"/>
    <w:basedOn w:val="Style_4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Знак1"/>
    <w:basedOn w:val="Style_4_ch"/>
    <w:link w:val="Style_15"/>
    <w:rPr>
      <w:rFonts w:ascii="Tahoma" w:hAnsi="Tahoma"/>
      <w:sz w:val="20"/>
    </w:rPr>
  </w:style>
  <w:style w:styleId="Style_16" w:type="paragraph">
    <w:name w:val="List Paragraph"/>
    <w:basedOn w:val="Style_4"/>
    <w:link w:val="Style_16_ch"/>
    <w:pPr>
      <w:ind w:firstLine="0" w:left="720"/>
      <w:contextualSpacing w:val="1"/>
    </w:pPr>
  </w:style>
  <w:style w:styleId="Style_16_ch" w:type="character">
    <w:name w:val="List Paragraph"/>
    <w:basedOn w:val="Style_4_ch"/>
    <w:link w:val="Style_16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Nonformat"/>
    <w:link w:val="Style_19_ch"/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apple-converted-space"/>
    <w:basedOn w:val="Style_12"/>
    <w:link w:val="Style_21_ch"/>
  </w:style>
  <w:style w:styleId="Style_21_ch" w:type="character">
    <w:name w:val="apple-converted-space"/>
    <w:basedOn w:val="Style_12_ch"/>
    <w:link w:val="Style_21"/>
  </w:style>
  <w:style w:styleId="Style_22" w:type="paragraph">
    <w:name w:val="Основной текст 22"/>
    <w:basedOn w:val="Style_4"/>
    <w:link w:val="Style_22_ch"/>
    <w:pPr>
      <w:ind/>
      <w:jc w:val="both"/>
    </w:pPr>
    <w:rPr>
      <w:sz w:val="28"/>
    </w:rPr>
  </w:style>
  <w:style w:styleId="Style_22_ch" w:type="character">
    <w:name w:val="Основной текст 22"/>
    <w:basedOn w:val="Style_4_ch"/>
    <w:link w:val="Style_22"/>
    <w:rPr>
      <w:sz w:val="28"/>
    </w:rPr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ody Text Indent"/>
    <w:basedOn w:val="Style_4"/>
    <w:link w:val="Style_24_ch"/>
    <w:pPr>
      <w:ind w:firstLine="900" w:left="0"/>
      <w:jc w:val="both"/>
    </w:pPr>
    <w:rPr>
      <w:sz w:val="28"/>
    </w:rPr>
  </w:style>
  <w:style w:styleId="Style_24_ch" w:type="character">
    <w:name w:val="Body Text Indent"/>
    <w:basedOn w:val="Style_4_ch"/>
    <w:link w:val="Style_24"/>
    <w:rPr>
      <w:sz w:val="28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ind/>
      <w:outlineLvl w:val="0"/>
    </w:pPr>
    <w:rPr>
      <w:sz w:val="28"/>
    </w:rPr>
  </w:style>
  <w:style w:styleId="Style_25_ch" w:type="character">
    <w:name w:val="heading 1"/>
    <w:basedOn w:val="Style_4_ch"/>
    <w:link w:val="Style_25"/>
    <w:rPr>
      <w:sz w:val="28"/>
    </w:rPr>
  </w:style>
  <w:style w:styleId="Style_26" w:type="paragraph">
    <w:name w:val="Без интервала1"/>
    <w:link w:val="Style_26_ch"/>
    <w:rPr>
      <w:rFonts w:ascii="Calibri" w:hAnsi="Calibri"/>
      <w:sz w:val="22"/>
    </w:rPr>
  </w:style>
  <w:style w:styleId="Style_26_ch" w:type="character">
    <w:name w:val="Без интервала1"/>
    <w:link w:val="Style_26"/>
    <w:rPr>
      <w:rFonts w:ascii="Calibri" w:hAnsi="Calibri"/>
      <w:sz w:val="22"/>
    </w:rPr>
  </w:style>
  <w:style w:styleId="Style_27" w:type="paragraph">
    <w:name w:val="Номер строки1"/>
    <w:link w:val="Style_27_ch"/>
  </w:style>
  <w:style w:styleId="Style_27_ch" w:type="character">
    <w:name w:val="Номер строки1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4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ConsPlusCell"/>
    <w:link w:val="Style_32_ch"/>
    <w:pPr>
      <w:widowControl w:val="0"/>
      <w:ind/>
    </w:pPr>
    <w:rPr>
      <w:sz w:val="28"/>
    </w:rPr>
  </w:style>
  <w:style w:styleId="Style_32_ch" w:type="character">
    <w:name w:val="ConsPlusCell"/>
    <w:link w:val="Style_32"/>
    <w:rPr>
      <w:sz w:val="28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toc 9"/>
    <w:next w:val="Style_4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able Contents"/>
    <w:basedOn w:val="Style_4"/>
    <w:link w:val="Style_35_ch"/>
    <w:pPr>
      <w:widowControl w:val="0"/>
      <w:ind/>
    </w:pPr>
  </w:style>
  <w:style w:styleId="Style_35_ch" w:type="character">
    <w:name w:val="Table Contents"/>
    <w:basedOn w:val="Style_4_ch"/>
    <w:link w:val="Style_35"/>
  </w:style>
  <w:style w:styleId="Style_36" w:type="paragraph">
    <w:name w:val="toc 8"/>
    <w:next w:val="Style_4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ConsPlusNormal"/>
    <w:link w:val="Style_37_ch"/>
    <w:pPr>
      <w:widowControl w:val="0"/>
      <w:ind/>
    </w:pPr>
    <w:rPr>
      <w:rFonts w:ascii="Calibri" w:hAnsi="Calibri"/>
      <w:sz w:val="22"/>
    </w:rPr>
  </w:style>
  <w:style w:styleId="Style_37_ch" w:type="character">
    <w:name w:val="ConsPlusNormal"/>
    <w:link w:val="Style_37"/>
    <w:rPr>
      <w:rFonts w:ascii="Calibri" w:hAnsi="Calibri"/>
      <w:sz w:val="22"/>
    </w:rPr>
  </w:style>
  <w:style w:styleId="Style_38" w:type="paragraph">
    <w:name w:val="toc 5"/>
    <w:next w:val="Style_4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39" w:type="paragraph">
    <w:name w:val="Balloon Text"/>
    <w:basedOn w:val="Style_4"/>
    <w:link w:val="Style_39_ch"/>
    <w:rPr>
      <w:rFonts w:ascii="Tahoma" w:hAnsi="Tahoma"/>
      <w:sz w:val="16"/>
    </w:rPr>
  </w:style>
  <w:style w:styleId="Style_39_ch" w:type="character">
    <w:name w:val="Balloon Text"/>
    <w:basedOn w:val="Style_4_ch"/>
    <w:link w:val="Style_39"/>
    <w:rPr>
      <w:rFonts w:ascii="Tahoma" w:hAnsi="Tahoma"/>
      <w:sz w:val="16"/>
    </w:rPr>
  </w:style>
  <w:style w:styleId="Style_40" w:type="paragraph">
    <w:name w:val="Con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styleId="Style_41" w:type="paragraph">
    <w:name w:val="Subtitle"/>
    <w:next w:val="Style_4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Номер страницы1"/>
    <w:basedOn w:val="Style_12"/>
    <w:link w:val="Style_42_ch"/>
  </w:style>
  <w:style w:styleId="Style_42_ch" w:type="character">
    <w:name w:val="Номер страницы1"/>
    <w:basedOn w:val="Style_12_ch"/>
    <w:link w:val="Style_42"/>
  </w:style>
  <w:style w:styleId="Style_43" w:type="paragraph">
    <w:basedOn w:val="Style_4"/>
    <w:link w:val="Style_43_ch"/>
    <w:semiHidden w:val="1"/>
    <w:unhideWhenUsed w:val="1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3_ch" w:type="character">
    <w:basedOn w:val="Style_4_ch"/>
    <w:link w:val="Style_43"/>
    <w:semiHidden w:val="1"/>
    <w:unhideWhenUsed w:val="1"/>
    <w:rPr>
      <w:rFonts w:ascii="Verdana" w:hAnsi="Verdana"/>
      <w:sz w:val="20"/>
    </w:rPr>
  </w:style>
  <w:style w:styleId="Style_44" w:type="paragraph">
    <w:name w:val="Title"/>
    <w:next w:val="Style_4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4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Body Text 2"/>
    <w:basedOn w:val="Style_4"/>
    <w:link w:val="Style_46_ch"/>
    <w:pPr>
      <w:spacing w:after="120" w:line="480" w:lineRule="auto"/>
      <w:ind/>
    </w:pPr>
  </w:style>
  <w:style w:styleId="Style_46_ch" w:type="character">
    <w:name w:val="Body Text 2"/>
    <w:basedOn w:val="Style_4_ch"/>
    <w:link w:val="Style_46"/>
  </w:style>
  <w:style w:styleId="Style_47" w:type="paragraph">
    <w:name w:val="heading 2"/>
    <w:next w:val="Style_4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Обычный1"/>
    <w:link w:val="Style_48_ch"/>
    <w:rPr>
      <w:sz w:val="24"/>
    </w:rPr>
  </w:style>
  <w:style w:styleId="Style_48_ch" w:type="character">
    <w:name w:val="Обычный1"/>
    <w:link w:val="Style_48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2023-10-13T07:14:50Z</dcterms:modified>
</cp:coreProperties>
</file>