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EB" w:rsidRPr="00F33228" w:rsidRDefault="007F4FEB" w:rsidP="00323226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РОССИЙСКАЯ ФЕДЕРАЦИЯ</w:t>
      </w:r>
    </w:p>
    <w:p w:rsidR="007F4FEB" w:rsidRPr="005B694F" w:rsidRDefault="007F4FEB" w:rsidP="003232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33228">
        <w:rPr>
          <w:sz w:val="28"/>
          <w:szCs w:val="28"/>
        </w:rPr>
        <w:t xml:space="preserve"> КРИНИЧНО-ЛУГСКОГО СЕЛЬСКОГО ПОСЕЛЕНИЯ</w:t>
      </w:r>
      <w:r>
        <w:rPr>
          <w:sz w:val="28"/>
          <w:szCs w:val="28"/>
        </w:rPr>
        <w:t xml:space="preserve"> </w:t>
      </w:r>
    </w:p>
    <w:p w:rsidR="007F4FEB" w:rsidRPr="00025FAE" w:rsidRDefault="007F4FEB" w:rsidP="00323226">
      <w:pPr>
        <w:jc w:val="center"/>
        <w:rPr>
          <w:sz w:val="28"/>
          <w:szCs w:val="28"/>
        </w:rPr>
      </w:pPr>
    </w:p>
    <w:p w:rsidR="007F4FEB" w:rsidRPr="00F33228" w:rsidRDefault="007F4FEB" w:rsidP="00323226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ПОСТАНОВЛЕНИЕ</w:t>
      </w:r>
    </w:p>
    <w:p w:rsidR="007F4FEB" w:rsidRPr="005B694F" w:rsidRDefault="007F4FEB" w:rsidP="00323226">
      <w:pPr>
        <w:rPr>
          <w:sz w:val="28"/>
          <w:szCs w:val="28"/>
        </w:rPr>
      </w:pPr>
    </w:p>
    <w:p w:rsidR="007F4FEB" w:rsidRDefault="007F4FEB" w:rsidP="00323226">
      <w:pPr>
        <w:rPr>
          <w:sz w:val="28"/>
          <w:szCs w:val="28"/>
        </w:rPr>
      </w:pPr>
      <w:r>
        <w:rPr>
          <w:sz w:val="28"/>
          <w:szCs w:val="28"/>
        </w:rPr>
        <w:t>25.09</w:t>
      </w:r>
      <w:r w:rsidRPr="00343BE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43BE6">
        <w:rPr>
          <w:sz w:val="28"/>
          <w:szCs w:val="28"/>
        </w:rPr>
        <w:t xml:space="preserve">                                х. Кринично-Лугский                                  № 74</w:t>
      </w:r>
    </w:p>
    <w:p w:rsidR="007F4FEB" w:rsidRPr="00EF1A30" w:rsidRDefault="007F4FEB" w:rsidP="00323226">
      <w:pPr>
        <w:rPr>
          <w:sz w:val="28"/>
          <w:szCs w:val="28"/>
        </w:rPr>
      </w:pPr>
    </w:p>
    <w:p w:rsidR="007F4FEB" w:rsidRDefault="007F4FEB" w:rsidP="001575FD">
      <w:pPr>
        <w:jc w:val="center"/>
        <w:rPr>
          <w:bCs/>
          <w:sz w:val="28"/>
        </w:rPr>
      </w:pPr>
      <w:r>
        <w:rPr>
          <w:bCs/>
          <w:sz w:val="28"/>
        </w:rPr>
        <w:t>Об утверждении Методики прогнозирования поступлений доходов бюджета</w:t>
      </w:r>
    </w:p>
    <w:p w:rsidR="007F4FEB" w:rsidRDefault="007F4FEB" w:rsidP="001575FD">
      <w:pPr>
        <w:jc w:val="center"/>
        <w:rPr>
          <w:bCs/>
          <w:sz w:val="28"/>
        </w:rPr>
      </w:pPr>
      <w:r>
        <w:rPr>
          <w:sz w:val="28"/>
          <w:szCs w:val="28"/>
        </w:rPr>
        <w:t>Кринично-Лугского</w:t>
      </w:r>
      <w:r>
        <w:rPr>
          <w:kern w:val="2"/>
          <w:sz w:val="28"/>
          <w:szCs w:val="28"/>
        </w:rPr>
        <w:t xml:space="preserve"> </w:t>
      </w:r>
      <w:r>
        <w:rPr>
          <w:bCs/>
          <w:sz w:val="28"/>
        </w:rPr>
        <w:t xml:space="preserve">сельского поселения, закрепленных за главным администратором- Администрацией </w:t>
      </w:r>
      <w:r>
        <w:rPr>
          <w:sz w:val="28"/>
          <w:szCs w:val="28"/>
        </w:rPr>
        <w:t>Кринично-Лугского</w:t>
      </w:r>
      <w:r>
        <w:rPr>
          <w:bCs/>
          <w:sz w:val="28"/>
        </w:rPr>
        <w:t xml:space="preserve"> сельского поселения</w:t>
      </w:r>
    </w:p>
    <w:p w:rsidR="007F4FEB" w:rsidRDefault="007F4FEB" w:rsidP="00F4061F">
      <w:pPr>
        <w:tabs>
          <w:tab w:val="left" w:pos="9356"/>
        </w:tabs>
        <w:jc w:val="center"/>
        <w:rPr>
          <w:sz w:val="28"/>
          <w:szCs w:val="28"/>
        </w:rPr>
      </w:pPr>
    </w:p>
    <w:p w:rsidR="007F4FEB" w:rsidRDefault="007F4FEB" w:rsidP="00323226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F4FEB" w:rsidRPr="003D0504" w:rsidRDefault="007F4FEB" w:rsidP="001575FD">
      <w:pPr>
        <w:ind w:firstLine="851"/>
        <w:jc w:val="both"/>
        <w:rPr>
          <w:sz w:val="28"/>
          <w:szCs w:val="28"/>
        </w:rPr>
      </w:pPr>
      <w:r>
        <w:rPr>
          <w:bCs/>
          <w:sz w:val="28"/>
        </w:rPr>
        <w:t xml:space="preserve">В соответствии с пунктом 1 статьи </w:t>
      </w:r>
      <w:r w:rsidRPr="00343BE6">
        <w:rPr>
          <w:color w:val="2D2D2D"/>
          <w:spacing w:val="2"/>
          <w:sz w:val="28"/>
          <w:szCs w:val="28"/>
        </w:rPr>
        <w:t>160.1</w:t>
      </w: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bCs/>
          <w:sz w:val="28"/>
          <w:vertAlign w:val="superscript"/>
        </w:rPr>
        <w:t xml:space="preserve"> </w:t>
      </w:r>
      <w:r>
        <w:rPr>
          <w:bCs/>
          <w:sz w:val="28"/>
        </w:rPr>
        <w:t>Бюджетного Кодекса Российской Федерации и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Pr="001575FD">
        <w:rPr>
          <w:sz w:val="28"/>
          <w:szCs w:val="28"/>
        </w:rPr>
        <w:t xml:space="preserve"> </w:t>
      </w:r>
      <w:r w:rsidRPr="003D0504">
        <w:rPr>
          <w:sz w:val="28"/>
          <w:szCs w:val="28"/>
        </w:rPr>
        <w:t>ПОСТАНОВЛЯЮ:</w:t>
      </w:r>
    </w:p>
    <w:p w:rsidR="007F4FEB" w:rsidRDefault="007F4FEB" w:rsidP="001575FD">
      <w:pPr>
        <w:ind w:firstLine="851"/>
        <w:jc w:val="both"/>
        <w:rPr>
          <w:bCs/>
          <w:sz w:val="28"/>
        </w:rPr>
      </w:pPr>
    </w:p>
    <w:p w:rsidR="007F4FEB" w:rsidRPr="001575FD" w:rsidRDefault="007F4FEB" w:rsidP="001575FD">
      <w:pPr>
        <w:numPr>
          <w:ilvl w:val="0"/>
          <w:numId w:val="7"/>
        </w:numPr>
        <w:ind w:left="0" w:firstLine="851"/>
        <w:jc w:val="both"/>
        <w:rPr>
          <w:bCs/>
          <w:sz w:val="28"/>
        </w:rPr>
      </w:pPr>
      <w:r w:rsidRPr="001575FD">
        <w:rPr>
          <w:bCs/>
          <w:sz w:val="28"/>
        </w:rPr>
        <w:t xml:space="preserve">Утвердить Методику прогнозирования  поступлений доходов бюджета </w:t>
      </w:r>
      <w:r>
        <w:rPr>
          <w:sz w:val="28"/>
          <w:szCs w:val="28"/>
        </w:rPr>
        <w:t>Кринично-Лугского</w:t>
      </w:r>
      <w:r w:rsidRPr="001575FD">
        <w:rPr>
          <w:bCs/>
          <w:sz w:val="28"/>
        </w:rPr>
        <w:t xml:space="preserve"> сельского поселения, закрепленных за главным администратором</w:t>
      </w:r>
      <w:r>
        <w:rPr>
          <w:bCs/>
          <w:sz w:val="28"/>
        </w:rPr>
        <w:t xml:space="preserve"> </w:t>
      </w:r>
      <w:r w:rsidRPr="001575FD">
        <w:rPr>
          <w:bCs/>
          <w:sz w:val="28"/>
        </w:rPr>
        <w:t xml:space="preserve">- Администрацией </w:t>
      </w:r>
      <w:r>
        <w:rPr>
          <w:sz w:val="28"/>
          <w:szCs w:val="28"/>
        </w:rPr>
        <w:t>Кринично-Лугского</w:t>
      </w:r>
      <w:r w:rsidRPr="001575FD">
        <w:rPr>
          <w:bCs/>
          <w:sz w:val="28"/>
        </w:rPr>
        <w:t xml:space="preserve"> сельского </w:t>
      </w:r>
      <w:r>
        <w:rPr>
          <w:bCs/>
          <w:sz w:val="28"/>
        </w:rPr>
        <w:t>п</w:t>
      </w:r>
      <w:r w:rsidRPr="001575FD">
        <w:rPr>
          <w:bCs/>
          <w:sz w:val="28"/>
        </w:rPr>
        <w:t>оселения, согласно приложению</w:t>
      </w:r>
      <w:r>
        <w:rPr>
          <w:bCs/>
          <w:sz w:val="28"/>
        </w:rPr>
        <w:t xml:space="preserve"> к</w:t>
      </w:r>
      <w:r w:rsidRPr="001575F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постановлению</w:t>
      </w:r>
      <w:r w:rsidRPr="001575FD">
        <w:rPr>
          <w:bCs/>
          <w:sz w:val="28"/>
        </w:rPr>
        <w:t>.</w:t>
      </w:r>
    </w:p>
    <w:p w:rsidR="007F4FEB" w:rsidRDefault="007F4FEB" w:rsidP="003D0504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Постановление вступает в силу со дня его подписания.</w:t>
      </w:r>
    </w:p>
    <w:p w:rsidR="007F4FEB" w:rsidRDefault="007F4FEB" w:rsidP="003D0504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D1693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85519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F4FEB" w:rsidRPr="00F020E6" w:rsidRDefault="007F4FEB" w:rsidP="00323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EB" w:rsidRDefault="007F4FEB" w:rsidP="00323226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7F4FEB" w:rsidRDefault="007F4FEB" w:rsidP="00323226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Кринично-Лугского сельского поселения                    Г.В. Траутченко </w:t>
      </w:r>
    </w:p>
    <w:p w:rsidR="007F4FEB" w:rsidRDefault="007F4FEB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Default="007F4FEB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Default="007F4FEB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Default="007F4FEB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Default="007F4FEB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Default="007F4FEB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Default="007F4FEB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Default="007F4FEB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Default="007F4FEB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Default="007F4FEB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Default="007F4FEB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Default="007F4FEB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Default="007F4FEB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Default="007F4FEB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Default="007F4FEB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Pr="00F12198" w:rsidRDefault="007F4FEB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F12198">
        <w:rPr>
          <w:rFonts w:ascii="Times New Roman" w:hAnsi="Times New Roman" w:cs="Times New Roman"/>
          <w:b w:val="0"/>
          <w:sz w:val="24"/>
          <w:szCs w:val="24"/>
        </w:rPr>
        <w:t>Постановление вносит:</w:t>
      </w:r>
    </w:p>
    <w:p w:rsidR="007F4FEB" w:rsidRDefault="007F4FEB" w:rsidP="00F12198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F12198">
        <w:rPr>
          <w:rFonts w:ascii="Times New Roman" w:hAnsi="Times New Roman" w:cs="Times New Roman"/>
          <w:b w:val="0"/>
          <w:sz w:val="24"/>
          <w:szCs w:val="24"/>
        </w:rPr>
        <w:t>ектор экономики и финансов</w:t>
      </w:r>
    </w:p>
    <w:p w:rsidR="007F4FEB" w:rsidRDefault="007F4FEB" w:rsidP="00F12198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Default="007F4FEB" w:rsidP="00F12198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F4FEB" w:rsidRDefault="007F4FEB" w:rsidP="00F12198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7F4FEB" w:rsidTr="007C5041">
        <w:tc>
          <w:tcPr>
            <w:tcW w:w="4785" w:type="dxa"/>
          </w:tcPr>
          <w:p w:rsidR="007F4FEB" w:rsidRPr="007C5041" w:rsidRDefault="007F4FEB" w:rsidP="007C50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7F4FEB" w:rsidRPr="007C5041" w:rsidRDefault="007F4FEB" w:rsidP="007C50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5041">
              <w:rPr>
                <w:bCs/>
                <w:sz w:val="28"/>
                <w:szCs w:val="28"/>
              </w:rPr>
              <w:t>Приложение</w:t>
            </w:r>
          </w:p>
          <w:p w:rsidR="007F4FEB" w:rsidRPr="007C5041" w:rsidRDefault="007F4FEB" w:rsidP="007C50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5041">
              <w:rPr>
                <w:bCs/>
                <w:sz w:val="28"/>
                <w:szCs w:val="28"/>
              </w:rPr>
              <w:t xml:space="preserve">к постановлению Администрации Кринично-Лугского сельского поселения </w:t>
            </w:r>
            <w:r w:rsidRPr="00343BE6">
              <w:rPr>
                <w:bCs/>
                <w:sz w:val="28"/>
                <w:szCs w:val="28"/>
              </w:rPr>
              <w:t>от 25.09.2019 № 74</w:t>
            </w:r>
          </w:p>
        </w:tc>
      </w:tr>
    </w:tbl>
    <w:p w:rsidR="007F4FEB" w:rsidRDefault="007F4FEB" w:rsidP="00F121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4FEB" w:rsidRPr="00604E07" w:rsidRDefault="007F4FEB" w:rsidP="00F4061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7F4FEB" w:rsidRPr="00604E07" w:rsidRDefault="007F4FEB" w:rsidP="00F4061F">
      <w:pPr>
        <w:jc w:val="center"/>
        <w:rPr>
          <w:sz w:val="28"/>
          <w:szCs w:val="28"/>
        </w:rPr>
      </w:pPr>
      <w:r w:rsidRPr="00604E07">
        <w:rPr>
          <w:sz w:val="28"/>
          <w:szCs w:val="28"/>
        </w:rPr>
        <w:t>прогнозирования поступлений по источникам финансирования</w:t>
      </w:r>
    </w:p>
    <w:p w:rsidR="007F4FEB" w:rsidRPr="00604E07" w:rsidRDefault="007F4FEB" w:rsidP="00F4061F">
      <w:pPr>
        <w:jc w:val="center"/>
        <w:rPr>
          <w:sz w:val="28"/>
          <w:szCs w:val="28"/>
        </w:rPr>
      </w:pPr>
      <w:r w:rsidRPr="00604E07">
        <w:rPr>
          <w:sz w:val="28"/>
          <w:szCs w:val="28"/>
        </w:rPr>
        <w:t>дефицита бюджета</w:t>
      </w:r>
      <w:r>
        <w:rPr>
          <w:sz w:val="28"/>
          <w:szCs w:val="28"/>
        </w:rPr>
        <w:t xml:space="preserve"> </w:t>
      </w:r>
      <w:r w:rsidRPr="007C5041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</w:p>
    <w:p w:rsidR="007F4FEB" w:rsidRPr="00604E07" w:rsidRDefault="007F4FEB" w:rsidP="00F4061F">
      <w:pPr>
        <w:jc w:val="center"/>
        <w:rPr>
          <w:sz w:val="28"/>
          <w:szCs w:val="28"/>
        </w:rPr>
      </w:pPr>
    </w:p>
    <w:p w:rsidR="007F4FEB" w:rsidRDefault="007F4FEB" w:rsidP="001575FD">
      <w:pPr>
        <w:numPr>
          <w:ilvl w:val="0"/>
          <w:numId w:val="8"/>
        </w:numPr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Методика прогнозирования поступлений доходов бюджета </w:t>
      </w:r>
      <w:r w:rsidRPr="007C5041">
        <w:rPr>
          <w:bCs/>
          <w:sz w:val="28"/>
          <w:szCs w:val="28"/>
        </w:rPr>
        <w:t>Кринично-Лугского</w:t>
      </w:r>
      <w:r>
        <w:rPr>
          <w:bCs/>
          <w:sz w:val="28"/>
        </w:rPr>
        <w:t xml:space="preserve"> сельского поселения, главным администратором которых является Администрация </w:t>
      </w:r>
      <w:r w:rsidRPr="007C5041">
        <w:rPr>
          <w:bCs/>
          <w:sz w:val="28"/>
          <w:szCs w:val="28"/>
        </w:rPr>
        <w:t>Кринично-Лугского</w:t>
      </w:r>
      <w:r>
        <w:rPr>
          <w:bCs/>
          <w:sz w:val="28"/>
        </w:rPr>
        <w:t xml:space="preserve"> сельского поселения (далее – Методика, Администрация, поселение), разработана в целях реализации Администрацией полномочий главного администратора  доходов бюджета поселения в части прогнозирования поступлений по закрепленным доходам бюджета поселения, предоставления сведений, необходимых для составления проекта бюджета поселения, составления и ведения кассового плана, проведения факторного анализа отклонений фактического исполнения бюджета поселения от прогноза доходов.</w:t>
      </w:r>
    </w:p>
    <w:p w:rsidR="007F4FEB" w:rsidRDefault="007F4FEB" w:rsidP="001575FD">
      <w:pPr>
        <w:numPr>
          <w:ilvl w:val="0"/>
          <w:numId w:val="8"/>
        </w:numPr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Методика определяет порядок исчисления доходов, администрируемых Администрацией.</w:t>
      </w:r>
    </w:p>
    <w:p w:rsidR="007F4FEB" w:rsidRDefault="007F4FEB" w:rsidP="001575FD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Перечень доходов закрепленных за главным администратором доходов бюджета поселения – Администрацией поселения, наделенной соответствующими полномочиями, определяются решением Собрания депутатов поселения о бюджете поселения.</w:t>
      </w:r>
    </w:p>
    <w:p w:rsidR="007F4FEB" w:rsidRDefault="007F4FEB" w:rsidP="001575FD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Методика подлежит уточнению при изменении бюджетного законодательства  или иных правовых актов.</w:t>
      </w:r>
    </w:p>
    <w:p w:rsidR="007F4FEB" w:rsidRPr="00343BE6" w:rsidRDefault="007F4FEB" w:rsidP="00343BE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900"/>
        <w:textAlignment w:val="baseline"/>
        <w:rPr>
          <w:color w:val="2D2D2D"/>
          <w:spacing w:val="2"/>
          <w:sz w:val="28"/>
          <w:szCs w:val="28"/>
        </w:rPr>
      </w:pPr>
      <w:r w:rsidRPr="00343BE6">
        <w:rPr>
          <w:bCs/>
          <w:sz w:val="28"/>
          <w:szCs w:val="28"/>
        </w:rPr>
        <w:t xml:space="preserve">3. </w:t>
      </w:r>
      <w:r w:rsidRPr="00343BE6">
        <w:rPr>
          <w:color w:val="2D2D2D"/>
          <w:spacing w:val="2"/>
          <w:sz w:val="28"/>
          <w:szCs w:val="28"/>
        </w:rPr>
        <w:t>Прогнозирование осуществляется в разрезе видов доходов бюджета в соответствии со следующими методами расчета:</w:t>
      </w:r>
    </w:p>
    <w:p w:rsidR="007F4FEB" w:rsidRPr="00343BE6" w:rsidRDefault="007F4FEB" w:rsidP="00343BE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90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43BE6">
        <w:rPr>
          <w:color w:val="2D2D2D"/>
          <w:spacing w:val="2"/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7F4FEB" w:rsidRPr="00343BE6" w:rsidRDefault="007F4FEB" w:rsidP="00343BE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90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43BE6">
        <w:rPr>
          <w:color w:val="2D2D2D"/>
          <w:spacing w:val="2"/>
          <w:sz w:val="28"/>
          <w:szCs w:val="28"/>
        </w:rPr>
        <w:t>усреднение - расчет на основании усреднения годовых объемов доходов бюджетов бюджетной системы Российской Федерации не менее чем за три года или за весь период поступления соответствующего вида доходов в случае, если он не превышает трех лет;</w:t>
      </w:r>
    </w:p>
    <w:p w:rsidR="007F4FEB" w:rsidRPr="00343BE6" w:rsidRDefault="007F4FEB" w:rsidP="00343BE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90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43BE6">
        <w:rPr>
          <w:color w:val="2D2D2D"/>
          <w:spacing w:val="2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7F4FEB" w:rsidRPr="00343BE6" w:rsidRDefault="007F4FEB" w:rsidP="00343BE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90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43BE6">
        <w:rPr>
          <w:color w:val="2D2D2D"/>
          <w:spacing w:val="2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периоды.</w:t>
      </w:r>
    </w:p>
    <w:p w:rsidR="007F4FEB" w:rsidRDefault="007F4FEB" w:rsidP="001575FD">
      <w:pPr>
        <w:ind w:firstLine="851"/>
        <w:jc w:val="both"/>
        <w:rPr>
          <w:bCs/>
          <w:sz w:val="28"/>
        </w:rPr>
      </w:pPr>
    </w:p>
    <w:p w:rsidR="007F4FEB" w:rsidRPr="00020FAE" w:rsidRDefault="007F4FEB" w:rsidP="00020FAE">
      <w:pPr>
        <w:pStyle w:val="Heading3"/>
        <w:shd w:val="clear" w:color="auto" w:fill="FFFFFF"/>
        <w:spacing w:before="375" w:after="225"/>
        <w:ind w:firstLine="900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4</w:t>
      </w:r>
      <w:r w:rsidRPr="00020FAE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. Порядок определения и расчета прогнозируемых поступлений доходов бюджета</w:t>
      </w:r>
    </w:p>
    <w:p w:rsidR="007F4FEB" w:rsidRDefault="007F4FEB" w:rsidP="004F13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90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Pr="00020FAE">
        <w:rPr>
          <w:color w:val="2D2D2D"/>
          <w:spacing w:val="2"/>
          <w:sz w:val="28"/>
          <w:szCs w:val="28"/>
        </w:rPr>
        <w:t xml:space="preserve">.1. </w:t>
      </w:r>
      <w:r w:rsidRPr="004F13CA">
        <w:rPr>
          <w:color w:val="2D2D2D"/>
          <w:spacing w:val="2"/>
          <w:sz w:val="28"/>
          <w:szCs w:val="28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color w:val="2D2D2D"/>
          <w:spacing w:val="2"/>
          <w:sz w:val="28"/>
          <w:szCs w:val="28"/>
        </w:rPr>
        <w:t>:</w:t>
      </w:r>
    </w:p>
    <w:p w:rsidR="007F4FEB" w:rsidRPr="004F13CA" w:rsidRDefault="007F4FEB" w:rsidP="004F13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90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13CA">
        <w:rPr>
          <w:color w:val="2D2D2D"/>
          <w:spacing w:val="2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(код бюджетной классификации 951 11105025100000120);</w:t>
      </w:r>
    </w:p>
    <w:p w:rsidR="007F4FEB" w:rsidRPr="004F13CA" w:rsidRDefault="007F4FEB" w:rsidP="004F13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90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13CA">
        <w:rPr>
          <w:color w:val="2D2D2D"/>
          <w:spacing w:val="2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(код бюджетной классификации 951 11105035100000120);</w:t>
      </w:r>
    </w:p>
    <w:p w:rsidR="007F4FEB" w:rsidRDefault="007F4FEB" w:rsidP="004F13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90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13CA">
        <w:rPr>
          <w:color w:val="2D2D2D"/>
          <w:spacing w:val="2"/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 (код бюджетной классификации 951 11105075100000120)</w:t>
      </w:r>
    </w:p>
    <w:p w:rsidR="007F4FEB" w:rsidRPr="004F13CA" w:rsidRDefault="007F4FEB" w:rsidP="004F13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90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13CA">
        <w:rPr>
          <w:color w:val="2D2D2D"/>
          <w:spacing w:val="2"/>
          <w:sz w:val="28"/>
          <w:szCs w:val="28"/>
        </w:rPr>
        <w:t>Источниками данных о сдаваемом в аренду имуществе и ставках арендной платы являются договоры, заключенные (планируемые к заключению) с арендаторами.</w:t>
      </w:r>
    </w:p>
    <w:p w:rsidR="007F4FEB" w:rsidRPr="004F13CA" w:rsidRDefault="007F4FEB" w:rsidP="004F13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90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13CA">
        <w:rPr>
          <w:color w:val="2D2D2D"/>
          <w:spacing w:val="2"/>
          <w:sz w:val="28"/>
          <w:szCs w:val="28"/>
        </w:rPr>
        <w:t>Для расчета прогнозируемого объема поступлений доходов используется метод прямого расчета.</w:t>
      </w:r>
    </w:p>
    <w:p w:rsidR="007F4FEB" w:rsidRDefault="007F4FEB" w:rsidP="004F13CA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900" w:hanging="90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F4FEB" w:rsidRPr="004F13CA" w:rsidRDefault="007F4FEB" w:rsidP="004F13CA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900" w:hanging="90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13CA">
        <w:rPr>
          <w:color w:val="2D2D2D"/>
          <w:spacing w:val="2"/>
          <w:sz w:val="28"/>
          <w:szCs w:val="28"/>
        </w:rPr>
        <w:t>Расчет прогнозируемых поступлений производится по формуле:</w:t>
      </w:r>
    </w:p>
    <w:p w:rsidR="007F4FEB" w:rsidRDefault="007F4FEB" w:rsidP="008018BE">
      <w:pPr>
        <w:pStyle w:val="ConsPlusNormal"/>
        <w:ind w:firstLine="540"/>
        <w:jc w:val="center"/>
        <w:rPr>
          <w:szCs w:val="28"/>
        </w:rPr>
      </w:pPr>
    </w:p>
    <w:p w:rsidR="007F4FEB" w:rsidRPr="008018BE" w:rsidRDefault="007F4FEB" w:rsidP="008018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18BE">
        <w:rPr>
          <w:rFonts w:ascii="Times New Roman" w:hAnsi="Times New Roman" w:cs="Times New Roman"/>
          <w:sz w:val="28"/>
          <w:szCs w:val="28"/>
        </w:rPr>
        <w:t>П</w:t>
      </w:r>
      <w:r w:rsidRPr="008018BE">
        <w:rPr>
          <w:rFonts w:ascii="Times New Roman" w:hAnsi="Times New Roman" w:cs="Times New Roman"/>
          <w:sz w:val="28"/>
          <w:szCs w:val="28"/>
          <w:vertAlign w:val="subscript"/>
        </w:rPr>
        <w:t xml:space="preserve"> гп </w:t>
      </w:r>
      <w:r w:rsidRPr="008018BE">
        <w:rPr>
          <w:rFonts w:ascii="Times New Roman" w:hAnsi="Times New Roman" w:cs="Times New Roman"/>
          <w:sz w:val="28"/>
          <w:szCs w:val="28"/>
        </w:rPr>
        <w:t>=</w:t>
      </w:r>
      <w:r w:rsidRPr="008018B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018BE">
        <w:rPr>
          <w:rFonts w:ascii="Times New Roman" w:hAnsi="Times New Roman" w:cs="Times New Roman"/>
          <w:sz w:val="28"/>
          <w:szCs w:val="28"/>
        </w:rPr>
        <w:t>∑</w:t>
      </w:r>
      <w:r w:rsidRPr="008018BE">
        <w:rPr>
          <w:rFonts w:ascii="Times New Roman" w:hAnsi="Times New Roman" w:cs="Times New Roman"/>
          <w:sz w:val="28"/>
          <w:szCs w:val="28"/>
          <w:vertAlign w:val="subscript"/>
        </w:rPr>
        <w:t>дог в мес</w:t>
      </w:r>
      <w:r w:rsidRPr="008018BE">
        <w:rPr>
          <w:rFonts w:ascii="Times New Roman" w:hAnsi="Times New Roman" w:cs="Times New Roman"/>
          <w:sz w:val="28"/>
          <w:szCs w:val="28"/>
        </w:rPr>
        <w:t xml:space="preserve"> x</w:t>
      </w:r>
      <w:r w:rsidRPr="008018B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018BE">
        <w:rPr>
          <w:rFonts w:ascii="Times New Roman" w:hAnsi="Times New Roman" w:cs="Times New Roman"/>
          <w:sz w:val="28"/>
          <w:szCs w:val="28"/>
        </w:rPr>
        <w:t>К</w:t>
      </w:r>
      <w:r w:rsidRPr="008018BE">
        <w:rPr>
          <w:rFonts w:ascii="Times New Roman" w:hAnsi="Times New Roman" w:cs="Times New Roman"/>
          <w:sz w:val="28"/>
          <w:szCs w:val="28"/>
          <w:vertAlign w:val="subscript"/>
        </w:rPr>
        <w:t xml:space="preserve"> мес аренды, </w:t>
      </w:r>
      <w:r w:rsidRPr="008018BE">
        <w:rPr>
          <w:rFonts w:ascii="Times New Roman" w:hAnsi="Times New Roman" w:cs="Times New Roman"/>
          <w:sz w:val="28"/>
          <w:szCs w:val="28"/>
        </w:rPr>
        <w:t>где:</w:t>
      </w:r>
    </w:p>
    <w:p w:rsidR="007F4FEB" w:rsidRPr="008018BE" w:rsidRDefault="007F4FEB" w:rsidP="008018BE">
      <w:pPr>
        <w:pStyle w:val="ConsPlusNormal"/>
        <w:tabs>
          <w:tab w:val="left" w:pos="904"/>
        </w:tabs>
        <w:ind w:firstLine="5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F4FEB" w:rsidRPr="008018BE" w:rsidRDefault="007F4FEB" w:rsidP="008018BE">
      <w:pPr>
        <w:rPr>
          <w:sz w:val="28"/>
          <w:szCs w:val="28"/>
        </w:rPr>
      </w:pPr>
      <w:r w:rsidRPr="008018BE">
        <w:rPr>
          <w:sz w:val="28"/>
          <w:szCs w:val="28"/>
        </w:rPr>
        <w:tab/>
        <w:t>П</w:t>
      </w:r>
      <w:r w:rsidRPr="008018BE">
        <w:rPr>
          <w:sz w:val="28"/>
          <w:szCs w:val="28"/>
          <w:vertAlign w:val="subscript"/>
        </w:rPr>
        <w:t xml:space="preserve"> гп</w:t>
      </w:r>
      <w:r w:rsidRPr="008018BE">
        <w:rPr>
          <w:sz w:val="28"/>
          <w:szCs w:val="28"/>
        </w:rPr>
        <w:t xml:space="preserve"> – поступления на прогнозируемый год, тыс. рублей;</w:t>
      </w:r>
    </w:p>
    <w:p w:rsidR="007F4FEB" w:rsidRPr="008018BE" w:rsidRDefault="007F4FEB" w:rsidP="008018BE">
      <w:pPr>
        <w:rPr>
          <w:sz w:val="28"/>
          <w:szCs w:val="28"/>
        </w:rPr>
      </w:pPr>
      <w:r w:rsidRPr="008018BE">
        <w:rPr>
          <w:sz w:val="28"/>
          <w:szCs w:val="28"/>
        </w:rPr>
        <w:tab/>
        <w:t>∑</w:t>
      </w:r>
      <w:r w:rsidRPr="008018BE">
        <w:rPr>
          <w:sz w:val="28"/>
          <w:szCs w:val="28"/>
          <w:vertAlign w:val="subscript"/>
        </w:rPr>
        <w:t>дог в мес</w:t>
      </w:r>
      <w:r w:rsidRPr="008018BE">
        <w:rPr>
          <w:sz w:val="28"/>
          <w:szCs w:val="28"/>
        </w:rPr>
        <w:t xml:space="preserve"> – сумма арендной платы по договору в месяц;</w:t>
      </w:r>
    </w:p>
    <w:p w:rsidR="007F4FEB" w:rsidRPr="008018BE" w:rsidRDefault="007F4FEB" w:rsidP="008018BE">
      <w:pPr>
        <w:rPr>
          <w:sz w:val="28"/>
          <w:szCs w:val="28"/>
        </w:rPr>
      </w:pPr>
      <w:r w:rsidRPr="008018BE">
        <w:rPr>
          <w:sz w:val="28"/>
          <w:szCs w:val="28"/>
        </w:rPr>
        <w:tab/>
        <w:t>К</w:t>
      </w:r>
      <w:r w:rsidRPr="008018BE">
        <w:rPr>
          <w:sz w:val="28"/>
          <w:szCs w:val="28"/>
          <w:vertAlign w:val="subscript"/>
        </w:rPr>
        <w:t xml:space="preserve"> мес аренды</w:t>
      </w:r>
      <w:r w:rsidRPr="008018BE">
        <w:rPr>
          <w:sz w:val="28"/>
          <w:szCs w:val="28"/>
        </w:rPr>
        <w:t xml:space="preserve"> – количество месяцев аренды.</w:t>
      </w:r>
    </w:p>
    <w:p w:rsidR="007F4FEB" w:rsidRDefault="007F4FEB" w:rsidP="008018B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F4FEB" w:rsidRDefault="007F4FEB" w:rsidP="008018BE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018BE">
        <w:rPr>
          <w:color w:val="2D2D2D"/>
          <w:spacing w:val="2"/>
          <w:sz w:val="28"/>
          <w:szCs w:val="28"/>
        </w:rPr>
        <w:t>При расчете прогнозных показателей поступления дохо</w:t>
      </w:r>
      <w:r>
        <w:rPr>
          <w:color w:val="2D2D2D"/>
          <w:spacing w:val="2"/>
          <w:sz w:val="28"/>
          <w:szCs w:val="28"/>
        </w:rPr>
        <w:t>дов, получаемых</w:t>
      </w:r>
      <w:r w:rsidRPr="004F13CA">
        <w:rPr>
          <w:color w:val="2D2D2D"/>
          <w:spacing w:val="2"/>
          <w:sz w:val="28"/>
          <w:szCs w:val="28"/>
        </w:rPr>
        <w:t xml:space="preserve"> в виде арендной либо иной платы за передачу в возмездное пользование государственного и муниципального имущества</w:t>
      </w:r>
      <w:r w:rsidRPr="008018BE">
        <w:rPr>
          <w:color w:val="2D2D2D"/>
          <w:spacing w:val="2"/>
          <w:sz w:val="28"/>
          <w:szCs w:val="28"/>
        </w:rPr>
        <w:t>, на очередной финансовый год и плановый период прогнозируемая на текущий год сумма поступлений в бюджет арендной платы, рассчитанная в соответствии с настоящей Методикой, индексируется на величину уровня инфляции, установленную в федеральном законе о федеральном бюджете на очередной финансовый год и плановый период.</w:t>
      </w:r>
    </w:p>
    <w:p w:rsidR="007F4FEB" w:rsidRDefault="007F4FEB" w:rsidP="00776836">
      <w:pPr>
        <w:numPr>
          <w:ilvl w:val="0"/>
          <w:numId w:val="10"/>
        </w:numPr>
        <w:tabs>
          <w:tab w:val="clear" w:pos="720"/>
          <w:tab w:val="num" w:pos="0"/>
        </w:tabs>
        <w:ind w:left="0" w:firstLine="900"/>
        <w:jc w:val="both"/>
        <w:rPr>
          <w:bCs/>
          <w:sz w:val="28"/>
          <w:szCs w:val="28"/>
        </w:rPr>
      </w:pPr>
      <w:r w:rsidRPr="003659F8">
        <w:rPr>
          <w:bCs/>
          <w:sz w:val="28"/>
          <w:szCs w:val="28"/>
        </w:rPr>
        <w:t>Доходы бюджета поселения, рассчитываемые  методом прямого счета:</w:t>
      </w:r>
    </w:p>
    <w:p w:rsidR="007F4FEB" w:rsidRPr="00BA680C" w:rsidRDefault="007F4FEB" w:rsidP="001575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951 2 02 15001 10 0000 150 «</w:t>
      </w:r>
      <w:r w:rsidRPr="00BA680C">
        <w:rPr>
          <w:sz w:val="28"/>
          <w:szCs w:val="28"/>
        </w:rPr>
        <w:t>Дотации бюджетам сельских поселений</w:t>
      </w:r>
      <w:r>
        <w:rPr>
          <w:sz w:val="28"/>
          <w:szCs w:val="28"/>
        </w:rPr>
        <w:t xml:space="preserve"> </w:t>
      </w:r>
      <w:r w:rsidRPr="00BA680C">
        <w:rPr>
          <w:sz w:val="28"/>
          <w:szCs w:val="28"/>
        </w:rPr>
        <w:t>на выравнивание бюджетной обеспеченности</w:t>
      </w:r>
      <w:r>
        <w:rPr>
          <w:sz w:val="28"/>
          <w:szCs w:val="28"/>
        </w:rPr>
        <w:t>». Прогноз поступлений осуществляется на основании объема дотации на выравнивание бюджетной обеспеченности из областного бюджета, рассчитанного в соответствии с методикой распределения дотации на выравнивание бюджетной обеспеченности, утвержденной Областным законом от 22.10.2005 № 380-ЗС и распределенной проектом областного закона об областном бюджете на очередной финансовый год и на плановый период;</w:t>
      </w:r>
    </w:p>
    <w:p w:rsidR="007F4FEB" w:rsidRDefault="007F4FEB" w:rsidP="001575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951 2 02 35118 10 0000 150 </w:t>
      </w:r>
      <w:r w:rsidRPr="009B1EC4">
        <w:rPr>
          <w:sz w:val="28"/>
          <w:szCs w:val="28"/>
        </w:rPr>
        <w:t>«</w:t>
      </w:r>
      <w:r>
        <w:rPr>
          <w:sz w:val="28"/>
          <w:szCs w:val="28"/>
        </w:rPr>
        <w:t xml:space="preserve">Субвенции бюджетам сельских </w:t>
      </w:r>
      <w:r w:rsidRPr="009B1EC4"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». Прогнозирование объема поступлений осуществляется на основании объема расходов утвержденного областным законом об областном бюджете на очередной финансовый год и на плановый период;</w:t>
      </w:r>
    </w:p>
    <w:p w:rsidR="007F4FEB" w:rsidRDefault="007F4FEB" w:rsidP="001575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951 2 02 30024 10 0000 150 «</w:t>
      </w:r>
      <w:r w:rsidRPr="009B1EC4">
        <w:rPr>
          <w:sz w:val="28"/>
          <w:szCs w:val="28"/>
        </w:rPr>
        <w:t>Субвенции бюджетам сельским поселений на выполнение передаваемых полномочий субъектов Российской Федерации</w:t>
      </w:r>
      <w:r>
        <w:rPr>
          <w:sz w:val="28"/>
          <w:szCs w:val="28"/>
        </w:rPr>
        <w:t>». Прогнозирование объема поступлений осуществляется на основании объема расходов утвержденного областным законом об областном бюджете на очередной финансовый год и на плановый период;</w:t>
      </w:r>
    </w:p>
    <w:p w:rsidR="007F4FEB" w:rsidRDefault="007F4FEB" w:rsidP="001575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Доходы, имеющие несистемный, нерегулярный характер поступлений, относящиеся к непрогнозируемым:</w:t>
      </w:r>
    </w:p>
    <w:p w:rsidR="007F4FEB" w:rsidRDefault="007F4FEB" w:rsidP="001575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951 1 13 02995 10 0000 130 «</w:t>
      </w:r>
      <w:r w:rsidRPr="00B11596">
        <w:rPr>
          <w:sz w:val="28"/>
          <w:szCs w:val="28"/>
        </w:rPr>
        <w:t>Прочие доходы от компенсации затрат бюджетов сельских поселений</w:t>
      </w:r>
      <w:r>
        <w:rPr>
          <w:sz w:val="28"/>
          <w:szCs w:val="28"/>
        </w:rPr>
        <w:t xml:space="preserve">». Учитываются доходы от возврата дебиторской задолженности прошлых лет по компенсации затрат бюджета </w:t>
      </w:r>
      <w:r w:rsidRPr="007C5041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и иные компенсации затрат бюджета сельского поселения в пределах компетенции Администрации;</w:t>
      </w:r>
    </w:p>
    <w:p w:rsidR="007F4FEB" w:rsidRPr="004325FD" w:rsidRDefault="007F4FEB" w:rsidP="001575FD">
      <w:pPr>
        <w:ind w:firstLine="851"/>
        <w:jc w:val="both"/>
        <w:rPr>
          <w:sz w:val="28"/>
          <w:szCs w:val="28"/>
          <w:highlight w:val="yellow"/>
        </w:rPr>
      </w:pPr>
      <w:r w:rsidRPr="005A17D3">
        <w:rPr>
          <w:sz w:val="28"/>
          <w:szCs w:val="28"/>
        </w:rPr>
        <w:t>951 1 16 18050 10 0000 140 «Денежные взыскания (штрафы) за нарушение бюджетного законодательства   (в части бюджетов сельских поселений) учитываются административные штрафы по делам об административным правонарушениях, предусмотренных статьей 7.29³, частями 8-10 статьи 7.32, статьями 15.1, 15.14 - 15.15¹</w:t>
      </w:r>
      <w:r w:rsidRPr="005A17D3">
        <w:rPr>
          <w:vertAlign w:val="superscript"/>
        </w:rPr>
        <w:t xml:space="preserve">6,    </w:t>
      </w:r>
      <w:r w:rsidRPr="005A17D3">
        <w:rPr>
          <w:sz w:val="28"/>
          <w:szCs w:val="28"/>
        </w:rPr>
        <w:t xml:space="preserve">, 15.41, частью 20 статьи 19.5 и частью 1 статьи 19.7² Кодекса Российской Федерации об административных правонарушениях;  </w:t>
      </w:r>
      <w:bookmarkStart w:id="0" w:name="_GoBack"/>
      <w:bookmarkEnd w:id="0"/>
    </w:p>
    <w:p w:rsidR="007F4FEB" w:rsidRDefault="007F4FEB" w:rsidP="001575FD">
      <w:pPr>
        <w:ind w:firstLine="851"/>
        <w:jc w:val="both"/>
        <w:rPr>
          <w:sz w:val="28"/>
          <w:szCs w:val="28"/>
        </w:rPr>
      </w:pPr>
      <w:r w:rsidRPr="005A17D3">
        <w:rPr>
          <w:sz w:val="28"/>
          <w:szCs w:val="28"/>
        </w:rPr>
        <w:t>951 1 16 90050 10 0000 140 «Прочие поступления от денежных взысканий (штрафов) и иных сумм в возмещение ущерба, зачисляемые в бюджеты сельских поселений». Учитываются суммы в виде неустойки за нарушение условий контрактов по гражданско-правовым сделкам, в случае нарушения которых поставщик (подрядчик, исполнитель) несет ответственность в соответствии с гражданским законодательством Российской Федерации;</w:t>
      </w:r>
    </w:p>
    <w:p w:rsidR="007F4FEB" w:rsidRDefault="007F4FEB" w:rsidP="001575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951 1 17 01050 10 0000 180 «</w:t>
      </w:r>
      <w:r w:rsidRPr="001D17D7">
        <w:rPr>
          <w:sz w:val="28"/>
          <w:szCs w:val="28"/>
        </w:rPr>
        <w:t>Невыясненные поступления, зачисляемые в бюджеты сельских поселений</w:t>
      </w:r>
      <w:r>
        <w:rPr>
          <w:sz w:val="28"/>
          <w:szCs w:val="28"/>
        </w:rPr>
        <w:t xml:space="preserve">». Учитываются доходы с последующим уточнением данных поступлений в порядке, установленном приказом Министерства финансов Российской Федерации от 18.12.2013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Федерации». </w:t>
      </w:r>
    </w:p>
    <w:p w:rsidR="007F4FEB" w:rsidRDefault="007F4FEB" w:rsidP="001575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951 1 17 05050 10 0000 180 «</w:t>
      </w:r>
      <w:r w:rsidRPr="00F216BB">
        <w:rPr>
          <w:sz w:val="28"/>
          <w:szCs w:val="28"/>
        </w:rPr>
        <w:t>Прочие неналоговые доходы бюджетов сельских поселений</w:t>
      </w:r>
      <w:r>
        <w:rPr>
          <w:sz w:val="28"/>
          <w:szCs w:val="28"/>
        </w:rPr>
        <w:t>». Учитываются доходы, не отнесенные на другие статьи аналитической группы подвида доходов бюджетов 100 «Доходы»;</w:t>
      </w:r>
    </w:p>
    <w:p w:rsidR="007F4FEB" w:rsidRDefault="007F4FEB" w:rsidP="005A17D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951 </w:t>
      </w:r>
      <w:r w:rsidRPr="00F216BB">
        <w:rPr>
          <w:sz w:val="28"/>
          <w:szCs w:val="28"/>
        </w:rPr>
        <w:t>2 07 05020 10 0000 180</w:t>
      </w:r>
      <w:r>
        <w:rPr>
          <w:sz w:val="28"/>
          <w:szCs w:val="28"/>
        </w:rPr>
        <w:t xml:space="preserve"> </w:t>
      </w:r>
      <w:r w:rsidRPr="00F216BB">
        <w:rPr>
          <w:sz w:val="28"/>
          <w:szCs w:val="28"/>
        </w:rPr>
        <w:t>«</w:t>
      </w:r>
      <w:r w:rsidRPr="00F216BB">
        <w:rPr>
          <w:color w:val="000000"/>
          <w:sz w:val="28"/>
          <w:szCs w:val="28"/>
        </w:rPr>
        <w:t>Поступления от денежных</w:t>
      </w:r>
      <w:r>
        <w:rPr>
          <w:color w:val="000000"/>
          <w:sz w:val="28"/>
          <w:szCs w:val="28"/>
        </w:rPr>
        <w:t xml:space="preserve"> </w:t>
      </w:r>
      <w:r w:rsidRPr="00F216BB">
        <w:rPr>
          <w:color w:val="000000"/>
          <w:sz w:val="28"/>
          <w:szCs w:val="28"/>
        </w:rPr>
        <w:t>пожертвований, предоставляемых физическими лицами получателям средств бюджетов сельских поселений</w:t>
      </w:r>
      <w:r>
        <w:rPr>
          <w:color w:val="000000"/>
          <w:sz w:val="28"/>
          <w:szCs w:val="28"/>
        </w:rPr>
        <w:t>»;</w:t>
      </w:r>
    </w:p>
    <w:p w:rsidR="007F4FEB" w:rsidRDefault="007F4FEB" w:rsidP="001575F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951 </w:t>
      </w:r>
      <w:r w:rsidRPr="00F216BB">
        <w:rPr>
          <w:sz w:val="28"/>
          <w:szCs w:val="28"/>
        </w:rPr>
        <w:t>2 07 05030 10 0000 180 «</w:t>
      </w:r>
      <w:r w:rsidRPr="00F216BB">
        <w:rPr>
          <w:color w:val="000000"/>
          <w:sz w:val="28"/>
          <w:szCs w:val="28"/>
        </w:rPr>
        <w:t>Прочие безвозмездные поступления в бюджеты сельских поселений»</w:t>
      </w:r>
      <w:r>
        <w:rPr>
          <w:color w:val="000000"/>
          <w:sz w:val="28"/>
          <w:szCs w:val="28"/>
        </w:rPr>
        <w:t>;</w:t>
      </w:r>
    </w:p>
    <w:p w:rsidR="007F4FEB" w:rsidRDefault="007F4FEB" w:rsidP="001575FD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951 </w:t>
      </w:r>
      <w:r w:rsidRPr="00F216BB">
        <w:rPr>
          <w:sz w:val="28"/>
          <w:szCs w:val="28"/>
        </w:rPr>
        <w:t>2 08 05000 10 0000 180 «Перечисление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</w:r>
      <w:r>
        <w:rPr>
          <w:sz w:val="28"/>
          <w:szCs w:val="28"/>
        </w:rPr>
        <w:t>.</w:t>
      </w:r>
    </w:p>
    <w:p w:rsidR="007F4FEB" w:rsidRDefault="007F4FEB" w:rsidP="001575FD">
      <w:pPr>
        <w:ind w:left="720"/>
        <w:jc w:val="both"/>
      </w:pPr>
    </w:p>
    <w:p w:rsidR="007F4FEB" w:rsidRPr="00F216BB" w:rsidRDefault="007F4FEB" w:rsidP="001575FD">
      <w:pPr>
        <w:ind w:left="720"/>
        <w:jc w:val="both"/>
        <w:rPr>
          <w:color w:val="000000"/>
          <w:sz w:val="28"/>
          <w:szCs w:val="28"/>
        </w:rPr>
      </w:pPr>
    </w:p>
    <w:p w:rsidR="007F4FEB" w:rsidRDefault="007F4FEB" w:rsidP="001575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F4FEB" w:rsidRDefault="007F4FEB" w:rsidP="00F1219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F4FEB" w:rsidRDefault="007F4FEB" w:rsidP="00C81900">
      <w:r>
        <w:rPr>
          <w:sz w:val="28"/>
          <w:szCs w:val="28"/>
        </w:rPr>
        <w:t>Кринично-Лугского сельского поселения                                 Г.В. Траутченко</w:t>
      </w:r>
      <w:bookmarkStart w:id="1" w:name="Par926"/>
      <w:bookmarkEnd w:id="1"/>
    </w:p>
    <w:sectPr w:rsidR="007F4FEB" w:rsidSect="00F12198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EB" w:rsidRDefault="007F4FEB" w:rsidP="000D70A3">
      <w:r>
        <w:separator/>
      </w:r>
    </w:p>
  </w:endnote>
  <w:endnote w:type="continuationSeparator" w:id="0">
    <w:p w:rsidR="007F4FEB" w:rsidRDefault="007F4FEB" w:rsidP="000D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EB" w:rsidRDefault="007F4FE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F4FEB" w:rsidRDefault="007F4F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EB" w:rsidRDefault="007F4FEB" w:rsidP="000D70A3">
      <w:r>
        <w:separator/>
      </w:r>
    </w:p>
  </w:footnote>
  <w:footnote w:type="continuationSeparator" w:id="0">
    <w:p w:rsidR="007F4FEB" w:rsidRDefault="007F4FEB" w:rsidP="000D7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</w:rPr>
    </w:lvl>
  </w:abstractNum>
  <w:abstractNum w:abstractNumId="1">
    <w:nsid w:val="1DD10D33"/>
    <w:multiLevelType w:val="multilevel"/>
    <w:tmpl w:val="155E0A7C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">
    <w:nsid w:val="2E0A7CEC"/>
    <w:multiLevelType w:val="hybridMultilevel"/>
    <w:tmpl w:val="64626114"/>
    <w:lvl w:ilvl="0" w:tplc="B9AEC1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DD1FB0"/>
    <w:multiLevelType w:val="hybridMultilevel"/>
    <w:tmpl w:val="143EFD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28D0B19"/>
    <w:multiLevelType w:val="hybridMultilevel"/>
    <w:tmpl w:val="687E46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65261C43"/>
    <w:multiLevelType w:val="multilevel"/>
    <w:tmpl w:val="B9E4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26339D"/>
    <w:multiLevelType w:val="hybridMultilevel"/>
    <w:tmpl w:val="256CE5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26"/>
    <w:rsid w:val="00011129"/>
    <w:rsid w:val="00017516"/>
    <w:rsid w:val="00017C0E"/>
    <w:rsid w:val="00020FAE"/>
    <w:rsid w:val="00023E20"/>
    <w:rsid w:val="00025FAE"/>
    <w:rsid w:val="00031ECD"/>
    <w:rsid w:val="00036E23"/>
    <w:rsid w:val="000437E3"/>
    <w:rsid w:val="00062B87"/>
    <w:rsid w:val="00066912"/>
    <w:rsid w:val="00074E89"/>
    <w:rsid w:val="00075274"/>
    <w:rsid w:val="00077388"/>
    <w:rsid w:val="0008122C"/>
    <w:rsid w:val="000929DE"/>
    <w:rsid w:val="000A27D5"/>
    <w:rsid w:val="000A6E3F"/>
    <w:rsid w:val="000B374A"/>
    <w:rsid w:val="000D70A3"/>
    <w:rsid w:val="00102FD2"/>
    <w:rsid w:val="00111187"/>
    <w:rsid w:val="00115F88"/>
    <w:rsid w:val="001221DC"/>
    <w:rsid w:val="00131760"/>
    <w:rsid w:val="001338E5"/>
    <w:rsid w:val="001360EB"/>
    <w:rsid w:val="001438F2"/>
    <w:rsid w:val="001534C8"/>
    <w:rsid w:val="00153C6B"/>
    <w:rsid w:val="001575FD"/>
    <w:rsid w:val="00161256"/>
    <w:rsid w:val="00161402"/>
    <w:rsid w:val="00161C4A"/>
    <w:rsid w:val="0017711F"/>
    <w:rsid w:val="001B1756"/>
    <w:rsid w:val="001B2579"/>
    <w:rsid w:val="001B3500"/>
    <w:rsid w:val="001C095D"/>
    <w:rsid w:val="001D03F8"/>
    <w:rsid w:val="001D17D7"/>
    <w:rsid w:val="001D374F"/>
    <w:rsid w:val="001F6293"/>
    <w:rsid w:val="002033FF"/>
    <w:rsid w:val="00205D59"/>
    <w:rsid w:val="002206FD"/>
    <w:rsid w:val="0022095D"/>
    <w:rsid w:val="002225D1"/>
    <w:rsid w:val="0024390A"/>
    <w:rsid w:val="00271B99"/>
    <w:rsid w:val="00273453"/>
    <w:rsid w:val="002770AB"/>
    <w:rsid w:val="00294A23"/>
    <w:rsid w:val="002A354A"/>
    <w:rsid w:val="002B2201"/>
    <w:rsid w:val="002C6397"/>
    <w:rsid w:val="002C6D77"/>
    <w:rsid w:val="002E45CD"/>
    <w:rsid w:val="002E7874"/>
    <w:rsid w:val="002F72B5"/>
    <w:rsid w:val="0030308D"/>
    <w:rsid w:val="0031361D"/>
    <w:rsid w:val="00316129"/>
    <w:rsid w:val="00323226"/>
    <w:rsid w:val="0033053E"/>
    <w:rsid w:val="00332B6A"/>
    <w:rsid w:val="00334BFA"/>
    <w:rsid w:val="00343314"/>
    <w:rsid w:val="00343A7D"/>
    <w:rsid w:val="00343BE6"/>
    <w:rsid w:val="00346630"/>
    <w:rsid w:val="003659F8"/>
    <w:rsid w:val="00365EEE"/>
    <w:rsid w:val="0037596F"/>
    <w:rsid w:val="00377CD0"/>
    <w:rsid w:val="003A41D8"/>
    <w:rsid w:val="003B28EB"/>
    <w:rsid w:val="003B711E"/>
    <w:rsid w:val="003B7876"/>
    <w:rsid w:val="003C07FE"/>
    <w:rsid w:val="003D0504"/>
    <w:rsid w:val="003D0584"/>
    <w:rsid w:val="0040174C"/>
    <w:rsid w:val="004325FD"/>
    <w:rsid w:val="0044166E"/>
    <w:rsid w:val="004548A5"/>
    <w:rsid w:val="004629E5"/>
    <w:rsid w:val="004650E3"/>
    <w:rsid w:val="0046759F"/>
    <w:rsid w:val="00471E40"/>
    <w:rsid w:val="00475A50"/>
    <w:rsid w:val="004A32F4"/>
    <w:rsid w:val="004A4EBC"/>
    <w:rsid w:val="004A70CA"/>
    <w:rsid w:val="004B22F0"/>
    <w:rsid w:val="004B281F"/>
    <w:rsid w:val="004B5E47"/>
    <w:rsid w:val="004C1E49"/>
    <w:rsid w:val="004D1CB0"/>
    <w:rsid w:val="004E4369"/>
    <w:rsid w:val="004E55A1"/>
    <w:rsid w:val="004F13CA"/>
    <w:rsid w:val="004F27DF"/>
    <w:rsid w:val="004F353B"/>
    <w:rsid w:val="005135CE"/>
    <w:rsid w:val="00524C74"/>
    <w:rsid w:val="00527F18"/>
    <w:rsid w:val="005523AA"/>
    <w:rsid w:val="00552FA7"/>
    <w:rsid w:val="0058072D"/>
    <w:rsid w:val="00581A95"/>
    <w:rsid w:val="00587E3E"/>
    <w:rsid w:val="0059114D"/>
    <w:rsid w:val="005A17D3"/>
    <w:rsid w:val="005A364D"/>
    <w:rsid w:val="005B694F"/>
    <w:rsid w:val="005C3781"/>
    <w:rsid w:val="005E626D"/>
    <w:rsid w:val="00604E07"/>
    <w:rsid w:val="0062757E"/>
    <w:rsid w:val="00631118"/>
    <w:rsid w:val="0064315A"/>
    <w:rsid w:val="00664CDB"/>
    <w:rsid w:val="006733B8"/>
    <w:rsid w:val="006738D8"/>
    <w:rsid w:val="00690D45"/>
    <w:rsid w:val="006A0482"/>
    <w:rsid w:val="006E2780"/>
    <w:rsid w:val="006E3178"/>
    <w:rsid w:val="006E7017"/>
    <w:rsid w:val="006F0D94"/>
    <w:rsid w:val="006F23FF"/>
    <w:rsid w:val="00700C1E"/>
    <w:rsid w:val="00702E39"/>
    <w:rsid w:val="00712DC7"/>
    <w:rsid w:val="007205B6"/>
    <w:rsid w:val="00737187"/>
    <w:rsid w:val="00757F2F"/>
    <w:rsid w:val="007630AC"/>
    <w:rsid w:val="00772DB6"/>
    <w:rsid w:val="00776836"/>
    <w:rsid w:val="00790AAD"/>
    <w:rsid w:val="00796741"/>
    <w:rsid w:val="007A32D2"/>
    <w:rsid w:val="007A40F1"/>
    <w:rsid w:val="007B584C"/>
    <w:rsid w:val="007B6DA3"/>
    <w:rsid w:val="007C1FF8"/>
    <w:rsid w:val="007C2108"/>
    <w:rsid w:val="007C5041"/>
    <w:rsid w:val="007C5FE9"/>
    <w:rsid w:val="007D20FD"/>
    <w:rsid w:val="007E228A"/>
    <w:rsid w:val="007E6663"/>
    <w:rsid w:val="007F4D04"/>
    <w:rsid w:val="007F4FEB"/>
    <w:rsid w:val="007F7ACC"/>
    <w:rsid w:val="008018BE"/>
    <w:rsid w:val="0080474D"/>
    <w:rsid w:val="00820A5C"/>
    <w:rsid w:val="00823BDF"/>
    <w:rsid w:val="00832F34"/>
    <w:rsid w:val="00836219"/>
    <w:rsid w:val="0084679C"/>
    <w:rsid w:val="00855190"/>
    <w:rsid w:val="00876EF9"/>
    <w:rsid w:val="008874C1"/>
    <w:rsid w:val="008A018C"/>
    <w:rsid w:val="008A3495"/>
    <w:rsid w:val="008B6419"/>
    <w:rsid w:val="008C1CF8"/>
    <w:rsid w:val="008C5828"/>
    <w:rsid w:val="008C644B"/>
    <w:rsid w:val="008D0676"/>
    <w:rsid w:val="008F43AD"/>
    <w:rsid w:val="008F4571"/>
    <w:rsid w:val="008F59A2"/>
    <w:rsid w:val="00905010"/>
    <w:rsid w:val="00914A6F"/>
    <w:rsid w:val="009157D9"/>
    <w:rsid w:val="00924619"/>
    <w:rsid w:val="009352B0"/>
    <w:rsid w:val="009560A9"/>
    <w:rsid w:val="0096727A"/>
    <w:rsid w:val="00991D61"/>
    <w:rsid w:val="00997332"/>
    <w:rsid w:val="009B1EC4"/>
    <w:rsid w:val="009B4043"/>
    <w:rsid w:val="009B4E20"/>
    <w:rsid w:val="009C39FD"/>
    <w:rsid w:val="009D4342"/>
    <w:rsid w:val="009E297E"/>
    <w:rsid w:val="009F145C"/>
    <w:rsid w:val="009F3A80"/>
    <w:rsid w:val="00A24103"/>
    <w:rsid w:val="00A26020"/>
    <w:rsid w:val="00A27050"/>
    <w:rsid w:val="00A31A4E"/>
    <w:rsid w:val="00A34F06"/>
    <w:rsid w:val="00A35BDB"/>
    <w:rsid w:val="00A532C1"/>
    <w:rsid w:val="00A64FDA"/>
    <w:rsid w:val="00A70E08"/>
    <w:rsid w:val="00A71ED7"/>
    <w:rsid w:val="00A73A46"/>
    <w:rsid w:val="00A81212"/>
    <w:rsid w:val="00A815B1"/>
    <w:rsid w:val="00A906C4"/>
    <w:rsid w:val="00A9261A"/>
    <w:rsid w:val="00A9512A"/>
    <w:rsid w:val="00A97BB1"/>
    <w:rsid w:val="00AB2F5E"/>
    <w:rsid w:val="00AD2CA8"/>
    <w:rsid w:val="00AD35B8"/>
    <w:rsid w:val="00AD5DDA"/>
    <w:rsid w:val="00AE5427"/>
    <w:rsid w:val="00AE67CE"/>
    <w:rsid w:val="00AE7D6C"/>
    <w:rsid w:val="00AF51A3"/>
    <w:rsid w:val="00B103DB"/>
    <w:rsid w:val="00B11596"/>
    <w:rsid w:val="00B17BD4"/>
    <w:rsid w:val="00B213E6"/>
    <w:rsid w:val="00B275EA"/>
    <w:rsid w:val="00B419A8"/>
    <w:rsid w:val="00B472F2"/>
    <w:rsid w:val="00B47A96"/>
    <w:rsid w:val="00B67B4F"/>
    <w:rsid w:val="00B704C4"/>
    <w:rsid w:val="00B7663D"/>
    <w:rsid w:val="00B83403"/>
    <w:rsid w:val="00B84B66"/>
    <w:rsid w:val="00BA464A"/>
    <w:rsid w:val="00BA680C"/>
    <w:rsid w:val="00BD001F"/>
    <w:rsid w:val="00BD42D7"/>
    <w:rsid w:val="00BF378F"/>
    <w:rsid w:val="00C13984"/>
    <w:rsid w:val="00C15042"/>
    <w:rsid w:val="00C37A9D"/>
    <w:rsid w:val="00C51DF0"/>
    <w:rsid w:val="00C521E2"/>
    <w:rsid w:val="00C67260"/>
    <w:rsid w:val="00C74612"/>
    <w:rsid w:val="00C81900"/>
    <w:rsid w:val="00C90D1E"/>
    <w:rsid w:val="00CB266E"/>
    <w:rsid w:val="00CC2B7C"/>
    <w:rsid w:val="00CC3DBC"/>
    <w:rsid w:val="00CC4F62"/>
    <w:rsid w:val="00CD13E3"/>
    <w:rsid w:val="00CF1385"/>
    <w:rsid w:val="00CF6408"/>
    <w:rsid w:val="00D061FC"/>
    <w:rsid w:val="00D16933"/>
    <w:rsid w:val="00D21A42"/>
    <w:rsid w:val="00D35F4C"/>
    <w:rsid w:val="00D44269"/>
    <w:rsid w:val="00D60A38"/>
    <w:rsid w:val="00D72497"/>
    <w:rsid w:val="00D73A4D"/>
    <w:rsid w:val="00D9239A"/>
    <w:rsid w:val="00D95B1B"/>
    <w:rsid w:val="00D97615"/>
    <w:rsid w:val="00DB0C63"/>
    <w:rsid w:val="00DB5B40"/>
    <w:rsid w:val="00DD15AF"/>
    <w:rsid w:val="00DF3319"/>
    <w:rsid w:val="00E04C61"/>
    <w:rsid w:val="00E11583"/>
    <w:rsid w:val="00E13CAC"/>
    <w:rsid w:val="00E1414E"/>
    <w:rsid w:val="00E210AC"/>
    <w:rsid w:val="00E21AFB"/>
    <w:rsid w:val="00E26246"/>
    <w:rsid w:val="00E3215D"/>
    <w:rsid w:val="00E34C39"/>
    <w:rsid w:val="00E61FE6"/>
    <w:rsid w:val="00E7128E"/>
    <w:rsid w:val="00E76024"/>
    <w:rsid w:val="00E82D12"/>
    <w:rsid w:val="00E90BC7"/>
    <w:rsid w:val="00E918BF"/>
    <w:rsid w:val="00E969B4"/>
    <w:rsid w:val="00EA2243"/>
    <w:rsid w:val="00EA528B"/>
    <w:rsid w:val="00EC0D61"/>
    <w:rsid w:val="00ED043C"/>
    <w:rsid w:val="00ED1829"/>
    <w:rsid w:val="00EE29A0"/>
    <w:rsid w:val="00EE789A"/>
    <w:rsid w:val="00EF1A30"/>
    <w:rsid w:val="00EF31CA"/>
    <w:rsid w:val="00F0138E"/>
    <w:rsid w:val="00F020E6"/>
    <w:rsid w:val="00F12198"/>
    <w:rsid w:val="00F13EC1"/>
    <w:rsid w:val="00F14BA4"/>
    <w:rsid w:val="00F163A6"/>
    <w:rsid w:val="00F216BB"/>
    <w:rsid w:val="00F254AB"/>
    <w:rsid w:val="00F33228"/>
    <w:rsid w:val="00F4061F"/>
    <w:rsid w:val="00F433F9"/>
    <w:rsid w:val="00F63A77"/>
    <w:rsid w:val="00F8139F"/>
    <w:rsid w:val="00F81D0E"/>
    <w:rsid w:val="00F8525B"/>
    <w:rsid w:val="00FC2B4A"/>
    <w:rsid w:val="00FE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232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2198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198"/>
    <w:pPr>
      <w:keepNext/>
      <w:ind w:left="709"/>
      <w:outlineLvl w:val="1"/>
    </w:pPr>
    <w:rPr>
      <w:rFonts w:eastAsia="Calibri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20F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198"/>
    <w:rPr>
      <w:rFonts w:ascii="AG Souvenir" w:hAnsi="AG Souvenir"/>
      <w:b/>
      <w:spacing w:val="38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2198"/>
    <w:rPr>
      <w:rFonts w:ascii="Times New Roman" w:hAnsi="Times New Roman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08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Title">
    <w:name w:val="ConsTitle"/>
    <w:uiPriority w:val="99"/>
    <w:rsid w:val="003232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3232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232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12198"/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2198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12198"/>
    <w:pPr>
      <w:ind w:firstLine="709"/>
      <w:jc w:val="both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198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Normal"/>
    <w:uiPriority w:val="99"/>
    <w:rsid w:val="00F12198"/>
    <w:pPr>
      <w:jc w:val="center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F1219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2198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1219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2198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12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1219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2198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uiPriority w:val="99"/>
    <w:rsid w:val="00F121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21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F121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12198"/>
    <w:rPr>
      <w:color w:val="808080"/>
    </w:rPr>
  </w:style>
  <w:style w:type="paragraph" w:styleId="ListParagraph">
    <w:name w:val="List Paragraph"/>
    <w:basedOn w:val="Normal"/>
    <w:uiPriority w:val="99"/>
    <w:qFormat/>
    <w:rsid w:val="00F12198"/>
    <w:pPr>
      <w:ind w:left="720"/>
      <w:contextualSpacing/>
    </w:pPr>
    <w:rPr>
      <w:sz w:val="20"/>
      <w:szCs w:val="20"/>
    </w:rPr>
  </w:style>
  <w:style w:type="paragraph" w:customStyle="1" w:styleId="a">
    <w:name w:val="Знак"/>
    <w:basedOn w:val="Normal"/>
    <w:uiPriority w:val="99"/>
    <w:rsid w:val="00F12198"/>
    <w:pPr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99"/>
    <w:rsid w:val="00F121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0504"/>
    <w:rPr>
      <w:rFonts w:cs="Times New Roman"/>
      <w:color w:val="0000FF"/>
      <w:u w:val="single"/>
    </w:rPr>
  </w:style>
  <w:style w:type="paragraph" w:customStyle="1" w:styleId="a0">
    <w:name w:val="Знак Знак Знак Знак"/>
    <w:basedOn w:val="Normal"/>
    <w:uiPriority w:val="99"/>
    <w:rsid w:val="003D05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">
    <w:name w:val="Основной текст2"/>
    <w:uiPriority w:val="99"/>
    <w:rsid w:val="002A354A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/>
    </w:rPr>
  </w:style>
  <w:style w:type="character" w:styleId="FollowedHyperlink">
    <w:name w:val="FollowedHyperlink"/>
    <w:basedOn w:val="DefaultParagraphFont"/>
    <w:uiPriority w:val="99"/>
    <w:semiHidden/>
    <w:rsid w:val="00271B99"/>
    <w:rPr>
      <w:rFonts w:cs="Times New Roman"/>
      <w:color w:val="800080"/>
      <w:u w:val="single"/>
    </w:rPr>
  </w:style>
  <w:style w:type="paragraph" w:customStyle="1" w:styleId="TableParagraph">
    <w:name w:val="Table Paragraph"/>
    <w:basedOn w:val="Normal"/>
    <w:uiPriority w:val="99"/>
    <w:rsid w:val="009D4342"/>
    <w:pPr>
      <w:widowControl w:val="0"/>
      <w:autoSpaceDE w:val="0"/>
      <w:autoSpaceDN w:val="0"/>
      <w:spacing w:line="246" w:lineRule="exact"/>
      <w:ind w:left="57"/>
      <w:jc w:val="center"/>
    </w:pPr>
    <w:rPr>
      <w:sz w:val="22"/>
      <w:szCs w:val="22"/>
    </w:rPr>
  </w:style>
  <w:style w:type="paragraph" w:customStyle="1" w:styleId="formattexttopleveltext">
    <w:name w:val="formattext topleveltext"/>
    <w:basedOn w:val="Normal"/>
    <w:uiPriority w:val="99"/>
    <w:rsid w:val="00343BE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5</Pages>
  <Words>1393</Words>
  <Characters>7943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5</cp:revision>
  <cp:lastPrinted>2018-09-30T11:54:00Z</cp:lastPrinted>
  <dcterms:created xsi:type="dcterms:W3CDTF">2019-12-05T16:52:00Z</dcterms:created>
  <dcterms:modified xsi:type="dcterms:W3CDTF">2019-12-10T19:50:00Z</dcterms:modified>
</cp:coreProperties>
</file>