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27</w:t>
      </w:r>
      <w:r>
        <w:rPr>
          <w:sz w:val="28"/>
        </w:rPr>
        <w:t>.</w:t>
      </w:r>
      <w:r>
        <w:rPr>
          <w:sz w:val="28"/>
        </w:rPr>
        <w:t>03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х.</w:t>
      </w:r>
      <w:r>
        <w:rPr>
          <w:sz w:val="28"/>
        </w:rPr>
        <w:t xml:space="preserve"> </w:t>
      </w:r>
      <w:r>
        <w:rPr>
          <w:sz w:val="28"/>
        </w:rPr>
        <w:t>Кринично-Лугский</w:t>
      </w:r>
      <w:r>
        <w:rPr>
          <w:sz w:val="28"/>
        </w:rPr>
        <w:t xml:space="preserve">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№ 37</w:t>
      </w:r>
    </w:p>
    <w:p w14:paraId="0E000000">
      <w:pPr>
        <w:rPr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О внесении изменений в постановление Администрации от 06.10.2021 № 52 «</w:t>
      </w:r>
      <w:r>
        <w:rPr>
          <w:rFonts w:ascii="Times New Roman" w:hAnsi="Times New Roman"/>
          <w:b w:val="0"/>
          <w:sz w:val="28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</w:rPr>
        <w:t xml:space="preserve">исполнения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расходам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источникам финансирования дефицита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поселения»</w:t>
      </w:r>
    </w:p>
    <w:p w14:paraId="10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>о стать</w:t>
      </w:r>
      <w:r>
        <w:rPr>
          <w:sz w:val="28"/>
        </w:rPr>
        <w:t xml:space="preserve">ями 219 и 219.2 </w:t>
      </w:r>
      <w:r>
        <w:rPr>
          <w:sz w:val="28"/>
        </w:rPr>
        <w:t>Бюджетн</w:t>
      </w:r>
      <w:r>
        <w:rPr>
          <w:sz w:val="28"/>
        </w:rPr>
        <w:t xml:space="preserve">ого </w:t>
      </w:r>
      <w:r>
        <w:rPr>
          <w:sz w:val="28"/>
        </w:rPr>
        <w:t>кодекс</w:t>
      </w:r>
      <w:r>
        <w:rPr>
          <w:sz w:val="28"/>
        </w:rPr>
        <w:t xml:space="preserve">а </w:t>
      </w:r>
      <w:r>
        <w:rPr>
          <w:sz w:val="28"/>
        </w:rPr>
        <w:t>Российской Федерации</w:t>
      </w:r>
      <w:r>
        <w:rPr>
          <w:b w:val="1"/>
          <w:sz w:val="28"/>
        </w:rPr>
        <w:t xml:space="preserve"> </w:t>
      </w:r>
      <w:r>
        <w:rPr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"consultantplus://offline/ref=442C5E612D8AB3406692DF8CD58512402A273705045E24279C6F3A74529E24FA3FEC17C281FE64F06B1B8A7F0EC0CCFEc044N"</w:instrText>
      </w:r>
      <w:r>
        <w:rPr>
          <w:sz w:val="28"/>
        </w:rPr>
        <w:fldChar w:fldCharType="separate"/>
      </w:r>
      <w:r>
        <w:rPr>
          <w:sz w:val="28"/>
        </w:rPr>
        <w:t>приказ</w:t>
      </w:r>
      <w:r>
        <w:rPr>
          <w:sz w:val="28"/>
        </w:rPr>
        <w:fldChar w:fldCharType="end"/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министерства финансов Ростовской области от 02.12.2019 N 235 "Об утверждении Порядка исполнения областного бюджета по расходам и источникам финансирования дефицита областного бюджета"</w:t>
      </w:r>
      <w:bookmarkStart w:id="1" w:name="_GoBack"/>
      <w:bookmarkEnd w:id="1"/>
      <w:r>
        <w:rPr>
          <w:sz w:val="28"/>
        </w:rPr>
        <w:t xml:space="preserve"> (в редакции приказа от 31.10.2022 № 243)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4000000">
      <w:pPr>
        <w:spacing w:line="252" w:lineRule="auto"/>
        <w:ind w:firstLine="709" w:left="0"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>Администрации от 06.10.2021 № 52 «</w:t>
      </w:r>
      <w:r>
        <w:rPr>
          <w:rFonts w:ascii="Times New Roman" w:hAnsi="Times New Roman"/>
          <w:b w:val="0"/>
          <w:sz w:val="28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</w:rPr>
        <w:t xml:space="preserve">исполнения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расходам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источникам финансирования дефицита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поселения» изменения согласно приложению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Главным распорядителям средств бюджета поселения обеспечить исполнение настоящего постановления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Контроль за </w:t>
      </w:r>
      <w:r>
        <w:rPr>
          <w:sz w:val="28"/>
        </w:rPr>
        <w:t>исп</w:t>
      </w:r>
      <w:r>
        <w:rPr>
          <w:sz w:val="28"/>
        </w:rPr>
        <w:t xml:space="preserve">олнением настоящего постановления оставляю </w:t>
      </w:r>
      <w:r>
        <w:rPr>
          <w:sz w:val="28"/>
        </w:rPr>
        <w:t>за</w:t>
      </w:r>
      <w:r>
        <w:rPr>
          <w:sz w:val="28"/>
        </w:rPr>
        <w:t xml:space="preserve"> с</w:t>
      </w:r>
      <w:r>
        <w:rPr>
          <w:sz w:val="28"/>
        </w:rPr>
        <w:t>обой.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Глава 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tabs>
          <w:tab w:leader="none" w:pos="2280" w:val="left"/>
        </w:tabs>
        <w:ind/>
      </w:pPr>
      <w:r>
        <w:tab/>
      </w:r>
    </w:p>
    <w:p w14:paraId="1C000000">
      <w:pPr>
        <w:tabs>
          <w:tab w:leader="none" w:pos="2280" w:val="left"/>
        </w:tabs>
        <w:ind/>
      </w:pPr>
      <w:r>
        <w:t>Постановление вносит:</w:t>
      </w:r>
    </w:p>
    <w:p w14:paraId="1D000000">
      <w:pPr>
        <w:tabs>
          <w:tab w:leader="none" w:pos="2280" w:val="left"/>
        </w:tabs>
        <w:ind/>
        <w:rPr>
          <w:sz w:val="28"/>
        </w:rPr>
      </w:pPr>
      <w:r>
        <w:t xml:space="preserve">Сектор экономики и финансов </w:t>
      </w:r>
    </w:p>
    <w:p w14:paraId="1E000000">
      <w:pPr>
        <w:ind w:firstLine="0" w:left="4536"/>
        <w:rPr>
          <w:sz w:val="28"/>
        </w:rPr>
      </w:pPr>
    </w:p>
    <w:p w14:paraId="1F000000">
      <w:pPr>
        <w:ind w:firstLine="0" w:left="4536"/>
        <w:rPr>
          <w:sz w:val="28"/>
        </w:rPr>
      </w:pPr>
    </w:p>
    <w:p w14:paraId="20000000">
      <w:pPr>
        <w:ind w:firstLine="0" w:left="4536"/>
        <w:jc w:val="right"/>
        <w:rPr>
          <w:sz w:val="28"/>
        </w:rPr>
      </w:pPr>
    </w:p>
    <w:p w14:paraId="21000000">
      <w:pPr>
        <w:ind w:firstLine="0" w:left="4536"/>
        <w:jc w:val="right"/>
        <w:rPr>
          <w:sz w:val="28"/>
        </w:rPr>
      </w:pPr>
    </w:p>
    <w:p w14:paraId="22000000">
      <w:pPr>
        <w:ind w:firstLine="0" w:left="4536"/>
        <w:jc w:val="right"/>
        <w:rPr>
          <w:sz w:val="28"/>
        </w:rPr>
      </w:pPr>
    </w:p>
    <w:p w14:paraId="23000000">
      <w:pPr>
        <w:ind w:firstLine="0" w:left="4536"/>
        <w:jc w:val="right"/>
        <w:rPr>
          <w:sz w:val="28"/>
        </w:rPr>
      </w:pPr>
    </w:p>
    <w:p w14:paraId="24000000">
      <w:pPr>
        <w:ind w:firstLine="698" w:left="0"/>
        <w:jc w:val="right"/>
      </w:pPr>
      <w:r>
        <w:t xml:space="preserve">  </w:t>
      </w:r>
      <w:r>
        <w:rPr>
          <w:color w:val="000000"/>
        </w:rPr>
        <w:t>Приложение</w:t>
      </w:r>
      <w:r>
        <w:rPr>
          <w:b w:val="1"/>
          <w:color w:val="000000"/>
        </w:rPr>
        <w:t> </w:t>
      </w:r>
      <w:r>
        <w:rPr>
          <w:b w:val="1"/>
          <w:color w:val="000000"/>
        </w:rPr>
        <w:br/>
      </w:r>
      <w:r>
        <w:rPr>
          <w:color w:val="000000"/>
        </w:rPr>
        <w:t xml:space="preserve">к </w:t>
      </w:r>
      <w:r>
        <w:t>постановлению Администрации</w:t>
      </w:r>
    </w:p>
    <w:p w14:paraId="25000000">
      <w:pPr>
        <w:widowControl w:val="0"/>
        <w:ind w:firstLine="698" w:left="0"/>
        <w:jc w:val="right"/>
      </w:pPr>
      <w:r>
        <w:t>К</w:t>
      </w:r>
      <w:r>
        <w:t>ринично-Лугского</w:t>
      </w:r>
      <w:r>
        <w:t xml:space="preserve"> сельского поселения</w:t>
      </w:r>
    </w:p>
    <w:p w14:paraId="26000000">
      <w:pPr>
        <w:ind/>
        <w:jc w:val="right"/>
      </w:pPr>
      <w:r>
        <w:t xml:space="preserve">                                                                            от</w:t>
      </w:r>
      <w:r>
        <w:t xml:space="preserve"> 27</w:t>
      </w:r>
      <w:r>
        <w:t>.03</w:t>
      </w:r>
      <w:r>
        <w:t>.20</w:t>
      </w:r>
      <w:r>
        <w:t>23</w:t>
      </w:r>
      <w:r>
        <w:t xml:space="preserve"> № 37</w:t>
      </w:r>
    </w:p>
    <w:p w14:paraId="27000000">
      <w:pPr>
        <w:pStyle w:val="Style_2"/>
        <w:ind/>
        <w:jc w:val="center"/>
        <w:outlineLvl w:val="1"/>
        <w:rPr>
          <w:rFonts w:ascii="Times New Roman" w:hAnsi="Times New Roman"/>
          <w:b w:val="0"/>
          <w:sz w:val="28"/>
        </w:rPr>
      </w:pPr>
    </w:p>
    <w:p w14:paraId="28000000">
      <w:pPr>
        <w:spacing w:line="322" w:lineRule="exact"/>
        <w:ind w:firstLine="686" w:left="1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ИЗМЕНЕНИЯ, </w:t>
      </w:r>
    </w:p>
    <w:p w14:paraId="29000000">
      <w:pPr>
        <w:pStyle w:val="Style_2"/>
        <w:ind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постановление Администрации Кринично-Лугского сельского поселения от </w:t>
      </w:r>
      <w:r>
        <w:rPr>
          <w:rFonts w:ascii="Times New Roman" w:hAnsi="Times New Roman"/>
          <w:b w:val="0"/>
          <w:sz w:val="28"/>
        </w:rPr>
        <w:t>06.10.2021 № 52 «</w:t>
      </w:r>
      <w:r>
        <w:rPr>
          <w:rFonts w:ascii="Times New Roman" w:hAnsi="Times New Roman"/>
          <w:b w:val="0"/>
          <w:sz w:val="28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</w:rPr>
        <w:t xml:space="preserve">исполнения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 расходам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 источникам финансирования дефицита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поселения»</w:t>
      </w:r>
      <w:r>
        <w:rPr>
          <w:sz w:val="28"/>
        </w:rPr>
        <w:t xml:space="preserve"> </w:t>
      </w:r>
    </w:p>
    <w:p w14:paraId="2A000000">
      <w:pPr>
        <w:pStyle w:val="Style_2"/>
        <w:ind/>
        <w:jc w:val="center"/>
        <w:outlineLvl w:val="1"/>
        <w:rPr>
          <w:sz w:val="28"/>
        </w:rPr>
      </w:pPr>
    </w:p>
    <w:p w14:paraId="2B000000">
      <w:pPr>
        <w:numPr>
          <w:ilvl w:val="0"/>
          <w:numId w:val="1"/>
        </w:num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порядке произвести следующие изменения:</w:t>
      </w:r>
    </w:p>
    <w:p w14:paraId="2C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подпункт 5.1.3 -5.1.5 пункта 5 </w:t>
      </w:r>
      <w:r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2E000000">
      <w:pPr>
        <w:tabs>
          <w:tab w:leader="none" w:pos="0" w:val="left"/>
          <w:tab w:leader="none" w:pos="1774" w:val="clear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«5.1.3. Ответственный исполнитель </w:t>
      </w:r>
      <w:r>
        <w:rPr>
          <w:sz w:val="28"/>
        </w:rPr>
        <w:t>ежедневно до 16 часов формирует, в пределах свободного остатка средств на едином счете бюджета поселения, проект доведения предельных объемов финансирования на следующий рабочий день на основании поступивших до 15 часов текущего рабочего дня: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заявок на оплату расходов (с учетом указанных в них предельных дат исполнения), распоряжений о перечислении на карту "Мир" и заявок на финансирование, на основании которых формируются УПОФ;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распоряжений на возврат финансирования;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заявок на осуществление перечислений с лицевого счета администратора источников финансирования дефицита бюджета.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финансирования осуществляется с учетом положений постановления Администрации поселения о порядке управления средствами на едином счете бюджета Кринично-Лугского сельского поселения.</w:t>
      </w:r>
    </w:p>
    <w:p w14:paraId="33000000">
      <w:pPr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5.1.4 </w:t>
      </w:r>
      <w:r>
        <w:rPr>
          <w:sz w:val="28"/>
        </w:rPr>
        <w:t>З</w:t>
      </w:r>
      <w:r>
        <w:rPr>
          <w:sz w:val="28"/>
        </w:rPr>
        <w:t xml:space="preserve">аведующий сектором согласовывает  и подписывает </w:t>
      </w:r>
      <w:r>
        <w:rPr>
          <w:rFonts w:ascii="Times New Roman" w:hAnsi="Times New Roman"/>
          <w:b w:val="0"/>
          <w:sz w:val="28"/>
        </w:rPr>
        <w:t xml:space="preserve">проект доведения предельных объемов финансирования и </w:t>
      </w:r>
      <w:r>
        <w:rPr>
          <w:sz w:val="28"/>
        </w:rPr>
        <w:t xml:space="preserve">УПОФ и направляет </w:t>
      </w:r>
      <w:r>
        <w:rPr>
          <w:rFonts w:ascii="Times New Roman" w:hAnsi="Times New Roman"/>
          <w:b w:val="0"/>
          <w:sz w:val="28"/>
        </w:rPr>
        <w:t>одновременно с проектом доведения предельных объемов финансирования</w:t>
      </w:r>
      <w:r>
        <w:rPr>
          <w:sz w:val="28"/>
        </w:rPr>
        <w:t xml:space="preserve">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для рассмотрения, утверждения указанного проекта и подписания УПОФ  путем проставления электронной подписи. </w:t>
      </w:r>
    </w:p>
    <w:p w14:paraId="34000000">
      <w:pPr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sz w:val="28"/>
        </w:rPr>
        <w:t>5.1.5.</w:t>
      </w:r>
      <w:r>
        <w:rPr>
          <w:sz w:val="28"/>
        </w:rPr>
        <w:t xml:space="preserve"> </w:t>
      </w:r>
      <w:r>
        <w:rPr>
          <w:sz w:val="28"/>
        </w:rPr>
        <w:t>На основании утвержденных УПОФ ответственный исполнитель формирует расходные расписания для доведения (отзыва) предельных объемов финансирования на лицевые счета, открытые в УФК по Ростовской области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8"/>
        </w:rPr>
        <w:t>в целях финансового обеспечения или софинансирования расходных обязательств органов местного самоуправления за счет целевых федеральных средств.</w:t>
      </w:r>
    </w:p>
    <w:p w14:paraId="35000000">
      <w:pPr>
        <w:ind w:firstLine="709" w:left="0"/>
        <w:jc w:val="both"/>
        <w:rPr>
          <w:sz w:val="28"/>
        </w:rPr>
      </w:pP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 подпункт 5.2-5.4 пункта 5 </w:t>
      </w:r>
      <w:r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37000000">
      <w:pPr>
        <w:pStyle w:val="Style_3"/>
        <w:tabs>
          <w:tab w:leader="none" w:pos="1505" w:val="left"/>
        </w:tabs>
        <w:spacing w:after="0" w:line="317" w:lineRule="exact"/>
        <w:ind w:firstLine="652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«5.2.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доведенных предельных объемов финансирования на лицевые счета главных распорядителей и получателей бюджетных средств, лицевые счета по переданным полномочиям получателей бюджетных средств, открытые в Администрации поселения, сектор формирует для отправки в УФК по РО распоряжения о совершении казначейских платежей в виде платежных поручений, распоряжения о перечислении на карту "Мир", на основании которых осуществляются перечисления за счет целевых федеральных средств и средств областного бюджета.</w:t>
      </w:r>
    </w:p>
    <w:p w14:paraId="38000000">
      <w:pPr>
        <w:pStyle w:val="Style_3"/>
        <w:tabs>
          <w:tab w:leader="none" w:pos="1246" w:val="left"/>
        </w:tabs>
        <w:spacing w:after="0" w:line="317" w:lineRule="exact"/>
        <w:ind w:firstLine="652" w:left="0"/>
        <w:jc w:val="both"/>
        <w:rPr>
          <w:sz w:val="28"/>
        </w:rPr>
      </w:pPr>
      <w:r>
        <w:rPr>
          <w:sz w:val="28"/>
        </w:rPr>
        <w:t xml:space="preserve">5.3. В случае получения из УФК по Ростовской области протокола об аннулированных </w:t>
      </w:r>
      <w:r>
        <w:rPr>
          <w:sz w:val="28"/>
        </w:rPr>
        <w:t>распоряжениях</w:t>
      </w:r>
      <w:r>
        <w:rPr>
          <w:sz w:val="28"/>
        </w:rPr>
        <w:t xml:space="preserve"> о совершении казначейских платежей в виде платежных поручений, расходных расписаний ответственный исполнитель  осуществляет отказ в ЕАС УОФ с указанием причин отказа соответствующих заявок на оплату расходов и заявок на финансирование.</w:t>
      </w:r>
    </w:p>
    <w:p w14:paraId="39000000">
      <w:pPr>
        <w:pStyle w:val="Style_3"/>
        <w:tabs>
          <w:tab w:leader="none" w:pos="1246" w:val="left"/>
        </w:tabs>
        <w:spacing w:after="0" w:line="317" w:lineRule="exact"/>
        <w:ind w:firstLine="652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При получении из УФК по РО извещения об исполнении распоряжения о перечислении денежных средств на карты "Мир" сектор осуществляет обработку извещения в ЕАС УОФ.</w:t>
      </w:r>
    </w:p>
    <w:p w14:paraId="3A000000">
      <w:pPr>
        <w:pStyle w:val="Style_3"/>
        <w:tabs>
          <w:tab w:leader="none" w:pos="1246" w:val="left"/>
        </w:tabs>
        <w:spacing w:after="0" w:line="317" w:lineRule="exact"/>
        <w:ind w:firstLine="641" w:left="0"/>
        <w:jc w:val="both"/>
      </w:pPr>
      <w:r>
        <w:rPr>
          <w:sz w:val="28"/>
        </w:rPr>
        <w:t>5.4. В случае восстановления перечислений на лицевой счет получателя бюджетных средств и необходимости повторного проведения перечислений тому же получателю платежа формируется и направляется в сектор заявка на оплату расходов с типом операции «Без доведения объемов финансирования».</w:t>
      </w:r>
    </w:p>
    <w:p w14:paraId="3B000000">
      <w:pPr>
        <w:pStyle w:val="Style_3"/>
        <w:tabs>
          <w:tab w:leader="none" w:pos="1246" w:val="left"/>
        </w:tabs>
        <w:spacing w:after="0" w:line="317" w:lineRule="exact"/>
        <w:ind w:firstLine="641" w:left="0"/>
        <w:jc w:val="both"/>
      </w:pPr>
      <w:r>
        <w:t xml:space="preserve"> </w:t>
      </w:r>
      <w:r>
        <w:rPr>
          <w:rFonts w:ascii="Times New Roman" w:hAnsi="Times New Roman"/>
          <w:sz w:val="28"/>
        </w:rPr>
        <w:t>В случае наличия неподтвержденных выплат по распоряжениям о перечислении на карты "Мир" на лицевых счетах получателя бюджетных средств и необходимостью перечисления средств тому же получателю платежа формируется и направляется в сектор распоряжения о перечислении на карту "Мир" с типом операции "Без доведения объемов финансирования".</w:t>
      </w:r>
    </w:p>
    <w:p w14:paraId="3C000000">
      <w:pPr>
        <w:pStyle w:val="Style_3"/>
        <w:spacing w:after="0" w:line="317" w:lineRule="exact"/>
        <w:ind w:firstLine="652" w:left="0"/>
        <w:jc w:val="both"/>
      </w:pPr>
      <w:r>
        <w:rPr>
          <w:sz w:val="28"/>
        </w:rPr>
        <w:t>В остальных случаях осуществляется отзыв предельных объемов финансирования в порядке, установленном пунктом 5.5 настоящего Порядка.»</w:t>
      </w:r>
    </w:p>
    <w:p w14:paraId="3D000000">
      <w:pPr>
        <w:pStyle w:val="Style_3"/>
        <w:spacing w:after="0" w:line="317" w:lineRule="exact"/>
        <w:ind w:firstLine="652" w:left="0"/>
        <w:jc w:val="both"/>
        <w:rPr>
          <w:rFonts w:ascii="Times New Roman" w:hAnsi="Times New Roman"/>
          <w:sz w:val="28"/>
        </w:rPr>
      </w:pPr>
    </w:p>
    <w:p w14:paraId="3E000000">
      <w:pPr>
        <w:pStyle w:val="Style_3"/>
        <w:spacing w:after="0" w:line="317" w:lineRule="exact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подпункт 5.6 пункта 5 дополнить пунктом 5.6.1. следующего содержания</w:t>
      </w:r>
      <w:r>
        <w:rPr>
          <w:rFonts w:ascii="Times New Roman" w:hAnsi="Times New Roman"/>
          <w:sz w:val="28"/>
        </w:rPr>
        <w:t>:</w:t>
      </w:r>
    </w:p>
    <w:p w14:paraId="3F000000">
      <w:pPr>
        <w:pStyle w:val="Style_3"/>
        <w:spacing w:after="0" w:line="317" w:lineRule="exact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«5.6.1. </w:t>
      </w:r>
      <w:r>
        <w:rPr>
          <w:rFonts w:ascii="Times New Roman" w:hAnsi="Times New Roman"/>
          <w:sz w:val="28"/>
        </w:rPr>
        <w:t>Для уточнения перечислений,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перечисления.»</w:t>
      </w:r>
    </w:p>
    <w:p w14:paraId="40000000">
      <w:pPr>
        <w:ind w:firstLine="709" w:left="0"/>
        <w:jc w:val="both"/>
        <w:rPr>
          <w:sz w:val="28"/>
        </w:rPr>
      </w:pP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rFonts w:ascii="Times New Roman" w:hAnsi="Times New Roman"/>
          <w:sz w:val="28"/>
        </w:rPr>
        <w:t xml:space="preserve"> подпункт 5.7 и 5.8 пункта 5 </w:t>
      </w:r>
      <w:r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14:paraId="42000000">
      <w:pPr>
        <w:pStyle w:val="Style_3"/>
        <w:spacing w:after="0" w:line="317" w:lineRule="exact"/>
        <w:ind w:firstLine="652" w:left="0"/>
        <w:jc w:val="both"/>
      </w:pPr>
      <w:r>
        <w:t>«</w:t>
      </w:r>
      <w:r>
        <w:rPr>
          <w:sz w:val="28"/>
        </w:rPr>
        <w:t xml:space="preserve">5.7. Заявки на оплату расходов, заявки на финансирование, </w:t>
      </w:r>
      <w:r>
        <w:rPr>
          <w:rFonts w:ascii="Times New Roman" w:hAnsi="Times New Roman"/>
          <w:sz w:val="28"/>
        </w:rPr>
        <w:t>распоряжения о перечислении на карту "Мир"</w:t>
      </w:r>
      <w:r>
        <w:rPr>
          <w:sz w:val="28"/>
        </w:rPr>
        <w:t xml:space="preserve"> по кассовому плану текущего месяца направляются в сектор до 15 часов предпоследнего рабочего дня текущего месяца. Заявки на оплату расходов в части межбюджетных трансфертов местным бюджетам направляются в сектор за 3 </w:t>
      </w:r>
      <w:r>
        <w:rPr>
          <w:sz w:val="28"/>
        </w:rPr>
        <w:t>рабочих дня до завершения текущего месяца. В отдельных случаях по решению главы Администрации поселения возможно изменение данных сроков.</w:t>
      </w:r>
    </w:p>
    <w:p w14:paraId="43000000">
      <w:pPr>
        <w:pStyle w:val="Style_3"/>
        <w:tabs>
          <w:tab w:leader="none" w:pos="1242" w:val="left"/>
        </w:tabs>
        <w:spacing w:after="0" w:line="317" w:lineRule="exact"/>
        <w:ind w:firstLine="641" w:left="0"/>
        <w:jc w:val="both"/>
      </w:pPr>
      <w:r>
        <w:rPr>
          <w:sz w:val="28"/>
        </w:rPr>
        <w:t xml:space="preserve">5.8. Подтверждение исполнения денежных обязательств осуществляется на основании распоряжений о совершении казначейских платежей в виде платежных поручений, </w:t>
      </w:r>
      <w:r>
        <w:rPr>
          <w:rFonts w:ascii="Times New Roman" w:hAnsi="Times New Roman"/>
          <w:sz w:val="28"/>
        </w:rPr>
        <w:t xml:space="preserve">распоряжения о перечислении на карту "Мир", </w:t>
      </w:r>
      <w:r>
        <w:rPr>
          <w:sz w:val="28"/>
        </w:rPr>
        <w:t xml:space="preserve">подтверждающих списание денежных средств с единого счета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.»</w:t>
      </w:r>
    </w:p>
    <w:p w14:paraId="44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bookmarkStart w:id="2" w:name="P94"/>
      <w:bookmarkEnd w:id="2"/>
    </w:p>
    <w:p w14:paraId="45000000">
      <w:pPr>
        <w:ind w:firstLine="0" w:left="4536"/>
        <w:jc w:val="right"/>
        <w:rPr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ConsPlusNonformat"/>
    <w:link w:val="Style_7"/>
    <w:rPr>
      <w:rFonts w:ascii="Courier New" w:hAnsi="Courier New"/>
      <w:sz w:val="2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"/>
    <w:link w:val="Style_1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Indent 2"/>
    <w:basedOn w:val="Style_5"/>
    <w:link w:val="Style_13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13_ch" w:type="character">
    <w:name w:val="Body Text Indent 2"/>
    <w:basedOn w:val="Style_5_ch"/>
    <w:link w:val="Style_13"/>
    <w:rPr>
      <w:rFonts w:ascii="Calibri" w:hAnsi="Calibri"/>
      <w:sz w:val="2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Style8"/>
    <w:basedOn w:val="Style_5"/>
    <w:link w:val="Style_15_ch"/>
    <w:pPr>
      <w:widowControl w:val="0"/>
      <w:spacing w:line="278" w:lineRule="exact"/>
      <w:ind/>
      <w:jc w:val="both"/>
    </w:pPr>
    <w:rPr>
      <w:rFonts w:ascii="Century Gothic" w:hAnsi="Century Gothic"/>
    </w:rPr>
  </w:style>
  <w:style w:styleId="Style_15_ch" w:type="character">
    <w:name w:val="Style8"/>
    <w:basedOn w:val="Style_5_ch"/>
    <w:link w:val="Style_15"/>
    <w:rPr>
      <w:rFonts w:ascii="Century Gothic" w:hAnsi="Century Gothic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</w:style>
  <w:style w:styleId="Style_4_ch" w:type="character">
    <w:name w:val="ConsPlusNormal"/>
    <w:link w:val="Style_4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Основной текст (2)"/>
    <w:basedOn w:val="Style_5"/>
    <w:link w:val="Style_3_ch"/>
    <w:pPr>
      <w:spacing w:after="300"/>
      <w:ind w:hanging="220" w:left="220"/>
      <w:jc w:val="right"/>
    </w:pPr>
    <w:rPr>
      <w:sz w:val="26"/>
    </w:rPr>
  </w:style>
  <w:style w:styleId="Style_3_ch" w:type="character">
    <w:name w:val="Основной текст (2)"/>
    <w:basedOn w:val="Style_5_ch"/>
    <w:link w:val="Style_3"/>
    <w:rPr>
      <w:sz w:val="2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1" w:type="paragraph">
    <w:name w:val="Font Style16"/>
    <w:link w:val="Style_21_ch"/>
    <w:rPr>
      <w:rFonts w:ascii="Times New Roman" w:hAnsi="Times New Roman"/>
      <w:sz w:val="22"/>
    </w:rPr>
  </w:style>
  <w:style w:styleId="Style_21_ch" w:type="character">
    <w:name w:val="Font Style16"/>
    <w:link w:val="Style_21"/>
    <w:rPr>
      <w:rFonts w:ascii="Times New Roman" w:hAnsi="Times New Roman"/>
      <w:sz w:val="22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No Spacing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No Spacing"/>
    <w:link w:val="Style_24"/>
    <w:rPr>
      <w:rFonts w:ascii="Calibri" w:hAnsi="Calibri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head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5_ch"/>
    <w:link w:val="Style_26"/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List Paragraph"/>
    <w:basedOn w:val="Style_5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5_ch"/>
    <w:link w:val="Style_28"/>
    <w:rPr>
      <w:rFonts w:ascii="Calibri" w:hAnsi="Calibri"/>
      <w:sz w:val="22"/>
    </w:rPr>
  </w:style>
  <w:style w:styleId="Style_29" w:type="paragraph">
    <w:name w:val="Body Text Indent"/>
    <w:basedOn w:val="Style_5"/>
    <w:link w:val="Style_29_ch"/>
    <w:pPr>
      <w:spacing w:after="120"/>
      <w:ind w:firstLine="0" w:left="283"/>
    </w:pPr>
  </w:style>
  <w:style w:styleId="Style_29_ch" w:type="character">
    <w:name w:val="Body Text Indent"/>
    <w:basedOn w:val="Style_5_ch"/>
    <w:link w:val="Style_29"/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Font Style15"/>
    <w:link w:val="Style_31_ch"/>
    <w:rPr>
      <w:rFonts w:ascii="Times New Roman" w:hAnsi="Times New Roman"/>
      <w:b w:val="1"/>
      <w:sz w:val="20"/>
    </w:rPr>
  </w:style>
  <w:style w:styleId="Style_31_ch" w:type="character">
    <w:name w:val="Font Style15"/>
    <w:link w:val="Style_31"/>
    <w:rPr>
      <w:rFonts w:ascii="Times New Roman" w:hAnsi="Times New Roman"/>
      <w:b w:val="1"/>
      <w:sz w:val="20"/>
    </w:rPr>
  </w:style>
  <w:style w:styleId="Style_32" w:type="paragraph">
    <w:name w:val="Balloon Text"/>
    <w:basedOn w:val="Style_5"/>
    <w:link w:val="Style_32_ch"/>
    <w:rPr>
      <w:rFonts w:ascii="Tahoma" w:hAnsi="Tahoma"/>
      <w:sz w:val="16"/>
    </w:rPr>
  </w:style>
  <w:style w:styleId="Style_32_ch" w:type="character">
    <w:name w:val="Balloon Text"/>
    <w:basedOn w:val="Style_5_ch"/>
    <w:link w:val="Style_32"/>
    <w:rPr>
      <w:rFonts w:ascii="Tahoma" w:hAnsi="Tahoma"/>
      <w:sz w:val="16"/>
    </w:rPr>
  </w:style>
  <w:style w:styleId="Style_33" w:type="paragraph">
    <w:name w:val="Body Text"/>
    <w:basedOn w:val="Style_5"/>
    <w:link w:val="Style_33_ch"/>
    <w:pPr>
      <w:spacing w:after="120"/>
      <w:ind/>
    </w:pPr>
  </w:style>
  <w:style w:styleId="Style_33_ch" w:type="character">
    <w:name w:val="Body Text"/>
    <w:basedOn w:val="Style_5_ch"/>
    <w:link w:val="Style_33"/>
  </w:style>
  <w:style w:styleId="Style_34" w:type="paragraph">
    <w:name w:val="ConsPlusTitlePage"/>
    <w:link w:val="Style_3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34_ch" w:type="character">
    <w:name w:val="ConsPlusTitlePage"/>
    <w:link w:val="Style_34"/>
    <w:rPr>
      <w:rFonts w:ascii="Tahoma" w:hAnsi="Tahoma"/>
      <w:sz w:val="20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2023-03-27T14:11:32Z</dcterms:modified>
</cp:coreProperties>
</file>