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Российская федерация</w:t>
      </w:r>
    </w:p>
    <w:p w14:paraId="02000000">
      <w:pPr>
        <w:pStyle w:val="Style_1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ростовская область</w:t>
      </w:r>
    </w:p>
    <w:p w14:paraId="03000000">
      <w:pPr>
        <w:pStyle w:val="Style_1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куйбышевскОГО районА</w:t>
      </w:r>
    </w:p>
    <w:p w14:paraId="04000000">
      <w:pPr>
        <w:pStyle w:val="Style_1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5000000">
      <w:pPr>
        <w:pStyle w:val="Style_1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6000000">
      <w:pPr>
        <w:pStyle w:val="Style_1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7000000">
      <w:pPr>
        <w:ind w:firstLine="0" w:left="0"/>
        <w:rPr>
          <w:sz w:val="28"/>
        </w:rPr>
      </w:pPr>
      <w:r>
        <w:rPr>
          <w:sz w:val="28"/>
        </w:rPr>
        <w:t>АДМИНИСТРАЦИЯ КРИНИЧНО-ЛУГСКОГО  СЕЛЬСКОГО ПОСЕЛЕНИЯ</w:t>
      </w:r>
    </w:p>
    <w:p w14:paraId="08000000">
      <w:pPr>
        <w:pStyle w:val="Style_1"/>
        <w:widowControl w:val="1"/>
        <w:ind w:firstLine="709" w:left="0" w:right="0"/>
        <w:jc w:val="center"/>
        <w:rPr>
          <w:rFonts w:ascii="Times New Roman" w:hAnsi="Times New Roman"/>
          <w:caps w:val="1"/>
          <w:sz w:val="28"/>
        </w:rPr>
      </w:pPr>
    </w:p>
    <w:p w14:paraId="09000000">
      <w:pPr>
        <w:ind w:firstLine="709" w:left="0"/>
        <w:jc w:val="center"/>
        <w:rPr>
          <w:caps w:val="1"/>
          <w:sz w:val="28"/>
        </w:rPr>
      </w:pPr>
      <w:r>
        <w:rPr>
          <w:caps w:val="1"/>
          <w:sz w:val="28"/>
        </w:rPr>
        <w:t xml:space="preserve">постановлЕНИе </w:t>
      </w:r>
    </w:p>
    <w:p w14:paraId="0A000000">
      <w:pPr>
        <w:ind w:firstLine="709" w:left="0"/>
        <w:jc w:val="center"/>
        <w:rPr>
          <w:caps w:val="1"/>
        </w:rPr>
      </w:pPr>
    </w:p>
    <w:tbl>
      <w:tblPr>
        <w:tblStyle w:val="Style_2"/>
        <w:tblInd w:type="dxa" w:w="70"/>
        <w:tblLayout w:type="fixed"/>
        <w:tblCellMar>
          <w:left w:type="dxa" w:w="70"/>
          <w:right w:type="dxa" w:w="70"/>
        </w:tblCellMar>
      </w:tblPr>
      <w:tblGrid>
        <w:gridCol w:w="2700"/>
        <w:gridCol w:w="4008"/>
        <w:gridCol w:w="2648"/>
      </w:tblGrid>
      <w:tr>
        <w:trPr>
          <w:trHeight w:hRule="atLeast" w:val="458"/>
        </w:trPr>
        <w:tc>
          <w:tcPr>
            <w:tcW w:type="dxa" w:w="2700"/>
            <w:tcMar>
              <w:left w:type="dxa" w:w="70"/>
              <w:right w:type="dxa" w:w="70"/>
            </w:tcMar>
          </w:tcPr>
          <w:p w14:paraId="0B000000">
            <w:pPr>
              <w:ind w:firstLine="0" w:left="0"/>
              <w:rPr>
                <w:smallCaps w:val="1"/>
                <w:sz w:val="28"/>
              </w:rPr>
            </w:pPr>
            <w:r>
              <w:rPr>
                <w:sz w:val="28"/>
              </w:rPr>
              <w:t>09.03</w:t>
            </w:r>
            <w:r>
              <w:rPr>
                <w:sz w:val="28"/>
              </w:rPr>
              <w:t>.20</w:t>
            </w:r>
            <w:r>
              <w:rPr>
                <w:sz w:val="28"/>
              </w:rPr>
              <w:t>2</w:t>
            </w:r>
            <w:r>
              <w:rPr>
                <w:smallCaps w:val="1"/>
                <w:sz w:val="28"/>
              </w:rPr>
              <w:t>3</w:t>
            </w:r>
          </w:p>
        </w:tc>
        <w:tc>
          <w:tcPr>
            <w:tcW w:type="dxa" w:w="4008"/>
            <w:tcMar>
              <w:left w:type="dxa" w:w="70"/>
              <w:right w:type="dxa" w:w="70"/>
            </w:tcMar>
          </w:tcPr>
          <w:p w14:paraId="0C000000">
            <w:pPr>
              <w:ind w:firstLine="709" w:left="0"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х. Кринично-Лугский</w:t>
            </w:r>
          </w:p>
        </w:tc>
        <w:tc>
          <w:tcPr>
            <w:tcW w:type="dxa" w:w="2648"/>
            <w:tcMar>
              <w:left w:type="dxa" w:w="70"/>
              <w:right w:type="dxa" w:w="70"/>
            </w:tcMar>
          </w:tcPr>
          <w:p w14:paraId="0D000000">
            <w:pPr>
              <w:ind w:firstLine="709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33 </w:t>
            </w:r>
          </w:p>
        </w:tc>
      </w:tr>
    </w:tbl>
    <w:p w14:paraId="0E000000">
      <w:pPr>
        <w:pStyle w:val="Style_3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</w:p>
    <w:p w14:paraId="0F000000">
      <w:pPr>
        <w:pStyle w:val="Style_3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Style w:val="Style_4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b w:val="0"/>
          <w:color w:val="000000"/>
          <w:sz w:val="28"/>
        </w:rPr>
        <w:instrText>HYPERLINK "garantF1://73860943.0"</w:instrText>
      </w:r>
      <w:r>
        <w:rPr>
          <w:rStyle w:val="Style_4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b w:val="0"/>
          <w:color w:val="000000"/>
          <w:sz w:val="28"/>
        </w:rPr>
        <w:t>О внесении изменений в постановление Администрации от 24.12.2021 № 83 «О Порядке привлечения остатков средств на единый счет местного бюджета  и возврата привлеченных средств»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fldChar w:fldCharType="end"/>
      </w:r>
    </w:p>
    <w:p w14:paraId="10000000">
      <w:pPr>
        <w:rPr>
          <w:sz w:val="28"/>
        </w:rPr>
      </w:pPr>
    </w:p>
    <w:p w14:paraId="11000000">
      <w:pPr>
        <w:ind w:firstLine="900" w:left="0"/>
        <w:rPr>
          <w:sz w:val="28"/>
        </w:rPr>
      </w:pPr>
      <w:r>
        <w:rPr>
          <w:sz w:val="28"/>
        </w:rPr>
        <w:t xml:space="preserve">В соответствии с пунктами 10, 13 статьи 236.1 Бюджетного кодекса Российской Федерации, </w:t>
      </w:r>
      <w:r>
        <w:rPr>
          <w:sz w:val="28"/>
        </w:rPr>
        <w:t xml:space="preserve">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утвержденных </w:t>
      </w:r>
      <w:r>
        <w:rPr>
          <w:rStyle w:val="Style_4_ch"/>
          <w:color w:val="000000"/>
          <w:sz w:val="28"/>
        </w:rPr>
        <w:fldChar w:fldCharType="begin"/>
      </w:r>
      <w:r>
        <w:rPr>
          <w:rStyle w:val="Style_4_ch"/>
          <w:color w:val="000000"/>
          <w:sz w:val="28"/>
        </w:rPr>
        <w:instrText>HYPERLINK "garantF1://71293500.0"</w:instrText>
      </w:r>
      <w:r>
        <w:rPr>
          <w:rStyle w:val="Style_4_ch"/>
          <w:color w:val="000000"/>
          <w:sz w:val="28"/>
        </w:rPr>
        <w:fldChar w:fldCharType="separate"/>
      </w:r>
      <w:r>
        <w:rPr>
          <w:rStyle w:val="Style_4_ch"/>
          <w:color w:val="000000"/>
          <w:sz w:val="28"/>
        </w:rPr>
        <w:t>постановлением</w:t>
      </w:r>
      <w:r>
        <w:rPr>
          <w:rStyle w:val="Style_4_ch"/>
          <w:color w:val="000000"/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</w:t>
      </w:r>
      <w:r>
        <w:rPr>
          <w:sz w:val="28"/>
        </w:rPr>
        <w:t>30 июня 2020 года № 368</w:t>
      </w:r>
      <w:r>
        <w:rPr>
          <w:sz w:val="28"/>
        </w:rPr>
        <w:t xml:space="preserve"> (в редакции от 09.12.2022 № 2272)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К</w:t>
      </w:r>
      <w:r>
        <w:rPr>
          <w:sz w:val="28"/>
        </w:rPr>
        <w:t>ринично-Лугского сельского поселения</w:t>
      </w:r>
    </w:p>
    <w:p w14:paraId="12000000">
      <w:pPr>
        <w:ind w:firstLine="567" w:left="0"/>
        <w:jc w:val="center"/>
        <w:rPr>
          <w:sz w:val="28"/>
        </w:rPr>
      </w:pPr>
      <w:r>
        <w:rPr>
          <w:sz w:val="28"/>
        </w:rPr>
        <w:t>ПОСТАНОВЛЯЮ</w:t>
      </w:r>
      <w:r>
        <w:rPr>
          <w:sz w:val="28"/>
        </w:rPr>
        <w:t>:</w:t>
      </w:r>
    </w:p>
    <w:p w14:paraId="13000000">
      <w:pPr>
        <w:ind w:firstLine="567" w:left="0"/>
        <w:jc w:val="center"/>
        <w:rPr>
          <w:sz w:val="28"/>
        </w:rPr>
      </w:pPr>
    </w:p>
    <w:p w14:paraId="14000000">
      <w:pPr>
        <w:ind w:firstLine="567" w:left="0"/>
        <w:rPr>
          <w:sz w:val="28"/>
        </w:rPr>
      </w:pPr>
      <w:bookmarkStart w:id="1" w:name="sub_1"/>
      <w:r>
        <w:rPr>
          <w:sz w:val="28"/>
        </w:rPr>
        <w:t xml:space="preserve">1. В нести в постановление 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4_ch"/>
          <w:rFonts w:ascii="Times New Roman" w:hAnsi="Times New Roman"/>
          <w:b w:val="0"/>
          <w:color w:val="000000"/>
          <w:sz w:val="28"/>
        </w:rPr>
        <w:instrText>HYPERLINK "garantF1://73860943.0"</w:instrText>
      </w:r>
      <w:r>
        <w:rPr>
          <w:rStyle w:val="Style_4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4_ch"/>
          <w:rFonts w:ascii="Times New Roman" w:hAnsi="Times New Roman"/>
          <w:b w:val="0"/>
          <w:color w:val="000000"/>
          <w:sz w:val="28"/>
        </w:rPr>
        <w:t>Администрации от 24.12.2021 № 83 «О Порядке привлечения остатков средств на единый счет местного бюджета  и возврата привлеченных средств»</w:t>
      </w:r>
      <w:r>
        <w:rPr>
          <w:rStyle w:val="Style_4_ch"/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изменения</w:t>
      </w:r>
      <w:bookmarkStart w:id="2" w:name="sub_2"/>
      <w:bookmarkEnd w:id="1"/>
      <w:r>
        <w:rPr>
          <w:sz w:val="28"/>
        </w:rPr>
        <w:t>, изложив приложение в редакции согласно приложению к настоящему постановлению</w:t>
      </w:r>
      <w:r>
        <w:rPr>
          <w:sz w:val="28"/>
        </w:rPr>
        <w:t>.</w:t>
      </w:r>
    </w:p>
    <w:p w14:paraId="15000000">
      <w:pPr>
        <w:pStyle w:val="Style_5"/>
        <w:widowControl w:val="0"/>
        <w:ind/>
        <w:jc w:val="both"/>
        <w:rPr>
          <w:i w:val="1"/>
          <w:sz w:val="28"/>
        </w:rPr>
      </w:pPr>
      <w:bookmarkStart w:id="3" w:name="sub_5"/>
      <w:bookmarkEnd w:id="2"/>
      <w:r>
        <w:rPr>
          <w:b w:val="0"/>
          <w:sz w:val="28"/>
        </w:rPr>
        <w:t xml:space="preserve">        </w:t>
      </w:r>
      <w:r>
        <w:rPr>
          <w:b w:val="0"/>
          <w:sz w:val="28"/>
        </w:rPr>
        <w:t>2</w:t>
      </w:r>
      <w:r>
        <w:rPr>
          <w:b w:val="0"/>
          <w:sz w:val="28"/>
        </w:rPr>
        <w:t xml:space="preserve">. Настоящее </w:t>
      </w:r>
      <w:r>
        <w:rPr>
          <w:b w:val="0"/>
          <w:sz w:val="28"/>
        </w:rPr>
        <w:t>постановление</w:t>
      </w:r>
      <w:r>
        <w:rPr>
          <w:b w:val="0"/>
          <w:sz w:val="28"/>
        </w:rPr>
        <w:t xml:space="preserve"> вступает в силу со дня его официального опубликования и распространяется на правоотношения, возникшие с 1 </w:t>
      </w:r>
      <w:r>
        <w:rPr>
          <w:b w:val="0"/>
          <w:sz w:val="28"/>
        </w:rPr>
        <w:t>января</w:t>
      </w:r>
      <w:r>
        <w:rPr>
          <w:b w:val="0"/>
          <w:sz w:val="28"/>
        </w:rPr>
        <w:t xml:space="preserve"> 2023 г.</w:t>
      </w:r>
    </w:p>
    <w:p w14:paraId="16000000">
      <w:pPr>
        <w:ind w:firstLine="567" w:left="0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Контроль за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7000000">
      <w:pPr>
        <w:ind w:firstLine="567" w:left="0"/>
        <w:rPr>
          <w:sz w:val="28"/>
        </w:rPr>
      </w:pPr>
      <w:bookmarkEnd w:id="3"/>
    </w:p>
    <w:p w14:paraId="18000000">
      <w:pPr>
        <w:widowControl w:val="0"/>
        <w:ind w:firstLine="709" w:left="0"/>
        <w:rPr>
          <w:sz w:val="28"/>
        </w:rPr>
      </w:pPr>
    </w:p>
    <w:p w14:paraId="19000000">
      <w:pPr>
        <w:widowControl w:val="0"/>
        <w:ind w:firstLine="709" w:left="0"/>
        <w:rPr>
          <w:sz w:val="28"/>
        </w:rPr>
      </w:pPr>
    </w:p>
    <w:p w14:paraId="1A000000">
      <w:pPr>
        <w:pStyle w:val="Style_6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14:paraId="1B000000">
      <w:pPr>
        <w:pStyle w:val="Style_6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ринично-Лугского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    </w:t>
      </w:r>
      <w:r>
        <w:rPr>
          <w:sz w:val="28"/>
        </w:rPr>
        <w:t xml:space="preserve">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 xml:space="preserve">Р.А.Юнда </w:t>
      </w:r>
    </w:p>
    <w:p w14:paraId="1C000000">
      <w:pPr>
        <w:pStyle w:val="Style_6"/>
        <w:ind w:firstLine="709" w:left="0"/>
        <w:rPr>
          <w:sz w:val="20"/>
        </w:rPr>
      </w:pPr>
    </w:p>
    <w:p w14:paraId="1D000000">
      <w:pPr>
        <w:pStyle w:val="Style_6"/>
        <w:ind w:firstLine="709" w:left="0"/>
      </w:pPr>
      <w:r>
        <w:t>По</w:t>
      </w:r>
      <w:r>
        <w:t>становление вносит:</w:t>
      </w:r>
    </w:p>
    <w:p w14:paraId="1E000000">
      <w:pPr>
        <w:pStyle w:val="Style_6"/>
        <w:ind w:firstLine="709" w:left="0"/>
      </w:pPr>
      <w:r>
        <w:t>сектор экономики и финансов</w:t>
      </w:r>
    </w:p>
    <w:p w14:paraId="1F000000">
      <w:pPr>
        <w:pStyle w:val="Style_6"/>
        <w:ind w:firstLine="709" w:left="0"/>
        <w:rPr>
          <w:sz w:val="20"/>
        </w:rPr>
      </w:pPr>
    </w:p>
    <w:p w14:paraId="20000000">
      <w:pPr>
        <w:pStyle w:val="Style_6"/>
        <w:ind w:firstLine="709" w:left="0"/>
        <w:rPr>
          <w:sz w:val="20"/>
        </w:rPr>
      </w:pPr>
    </w:p>
    <w:tbl>
      <w:tblPr>
        <w:tblStyle w:val="Style_2"/>
        <w:tblLayout w:type="fixed"/>
      </w:tblPr>
      <w:tblGrid>
        <w:gridCol w:w="4320"/>
        <w:gridCol w:w="5318"/>
      </w:tblGrid>
      <w:tr>
        <w:tc>
          <w:tcPr>
            <w:tcW w:type="dxa" w:w="4320"/>
            <w:shd w:fill="auto" w:val="clear"/>
          </w:tcPr>
          <w:p w14:paraId="21000000">
            <w:pPr>
              <w:pStyle w:val="Style_6"/>
              <w:ind/>
              <w:jc w:val="right"/>
            </w:pPr>
          </w:p>
        </w:tc>
        <w:tc>
          <w:tcPr>
            <w:tcW w:type="dxa" w:w="5318"/>
            <w:shd w:fill="auto" w:val="clear"/>
          </w:tcPr>
          <w:p w14:paraId="22000000">
            <w:pPr>
              <w:pStyle w:val="Style_6"/>
              <w:ind w:firstLine="720" w:left="0"/>
              <w:jc w:val="right"/>
            </w:pPr>
            <w:r>
              <w:t xml:space="preserve">Приложение  </w:t>
            </w:r>
            <w:r>
              <w:t xml:space="preserve">                                                       </w:t>
            </w:r>
          </w:p>
          <w:p w14:paraId="23000000">
            <w:pPr>
              <w:pStyle w:val="Style_6"/>
              <w:ind w:firstLine="720" w:left="0"/>
              <w:jc w:val="right"/>
            </w:pPr>
            <w:r>
              <w:t xml:space="preserve">     к постановлению Администрации </w:t>
            </w:r>
          </w:p>
          <w:p w14:paraId="24000000">
            <w:pPr>
              <w:pStyle w:val="Style_6"/>
              <w:ind w:firstLine="720" w:left="0"/>
              <w:jc w:val="right"/>
            </w:pPr>
            <w:r>
              <w:t xml:space="preserve">Кринично-Лугского сельского поселения </w:t>
            </w:r>
          </w:p>
          <w:p w14:paraId="25000000">
            <w:pPr>
              <w:pStyle w:val="Style_6"/>
              <w:ind w:firstLine="720" w:left="0"/>
              <w:jc w:val="right"/>
            </w:pPr>
            <w:r>
              <w:t>от 09.03</w:t>
            </w:r>
            <w:r>
              <w:t>.2023 № 33</w:t>
            </w:r>
          </w:p>
        </w:tc>
      </w:tr>
    </w:tbl>
    <w:p w14:paraId="26000000">
      <w:pPr>
        <w:pStyle w:val="Style_6"/>
        <w:ind w:firstLine="720" w:left="0"/>
        <w:jc w:val="right"/>
      </w:pPr>
      <w:r>
        <w:t xml:space="preserve">                                               </w:t>
      </w:r>
    </w:p>
    <w:p w14:paraId="27000000">
      <w:pPr>
        <w:pStyle w:val="Style_7"/>
        <w:widowControl w:val="1"/>
        <w:ind w:firstLine="0" w:left="0"/>
        <w:jc w:val="center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привлечения остатков средств на единый счет местного бюджета 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возврата привлеченных средств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I. Общие положения</w:t>
      </w:r>
    </w:p>
    <w:p w14:paraId="28000000">
      <w:pPr>
        <w:ind/>
        <w:jc w:val="center"/>
        <w:rPr>
          <w:sz w:val="28"/>
        </w:rPr>
      </w:pPr>
    </w:p>
    <w:p w14:paraId="29000000">
      <w:pPr>
        <w:widowControl w:val="0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1.1. Настоящий Порядок устанавливает правила привлечения Администрацией Кринично-Лугского сельского поселения (сектором экономики и финансов)</w:t>
      </w:r>
      <w:r>
        <w:rPr>
          <w:rFonts w:ascii="Times New Roman" w:hAnsi="Times New Roman"/>
          <w:sz w:val="28"/>
        </w:rPr>
        <w:t xml:space="preserve"> (далее – сектор) на единый счет местного бюджета (далее – единый счет бюджета) остатков средств на 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поселения, на казначейском счете для осуществления и отражения операций с денежными средствами муниципальных бюджетных учреждений поселения, на казначейском счете для осуществления и отражения операций с денежными средствами получателей средств из бюджета и казначейском счете для осуществления и отражения операций с денежными средствами участников казначейского сопровождения (далее совместно – казначейские счета), а также правила возврата с единого счета бюджета привлеченных средств на казначейские счета, с которых они были ранее перечислены.</w:t>
      </w:r>
    </w:p>
    <w:p w14:paraId="2A000000">
      <w:pPr>
        <w:widowControl w:val="0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Привлечение на единый счет бюджета остатков средств с единых счетов бюджетов государственных внебюджетных фондов, открытых органу управления территориальным государственным внебюджетным фондом, не осуществляется.</w:t>
      </w:r>
    </w:p>
    <w:p w14:paraId="2B000000">
      <w:pPr>
        <w:widowControl w:val="0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00000">
      <w:pPr>
        <w:widowControl w:val="0"/>
        <w:spacing w:line="228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Порядок привлечения </w:t>
      </w:r>
    </w:p>
    <w:p w14:paraId="2D000000">
      <w:pPr>
        <w:widowControl w:val="0"/>
        <w:spacing w:line="228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остатков средств на единый счет бюджета</w:t>
      </w:r>
    </w:p>
    <w:p w14:paraId="2E000000">
      <w:pPr>
        <w:widowControl w:val="0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00000">
      <w:pPr>
        <w:widowControl w:val="0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Сектор</w:t>
      </w:r>
      <w:r>
        <w:rPr>
          <w:rFonts w:ascii="Times New Roman" w:hAnsi="Times New Roman"/>
          <w:sz w:val="28"/>
        </w:rPr>
        <w:t xml:space="preserve"> экономики и финансов осуществляет привлечение на единый счет бюджета остатков средств:</w:t>
      </w:r>
    </w:p>
    <w:p w14:paraId="30000000">
      <w:pPr>
        <w:widowControl w:val="0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казначейском счете для осуществления и отражения операций с денежными средствами муниципальных бюджетных учреждений поселения;</w:t>
      </w:r>
    </w:p>
    <w:p w14:paraId="31000000">
      <w:pPr>
        <w:widowControl w:val="0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казначейском счете для осуществления и отражения операций с денежными средствами получателей средств из бюджета и казначейском счете для осуществления и отражения операций с денежными средствами участников казначейского сопровождения;</w:t>
      </w:r>
    </w:p>
    <w:p w14:paraId="32000000">
      <w:pPr>
        <w:widowControl w:val="0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казначейском счете для осуществления и отражения операций с денежными средствами, поступающими во временное распоряжение получателей средств бюджета поселения.</w:t>
      </w:r>
    </w:p>
    <w:p w14:paraId="33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 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 </w:t>
      </w:r>
    </w:p>
    <w:p w14:paraId="34000000">
      <w:pPr>
        <w:ind w:firstLine="709" w:left="0"/>
        <w:rPr>
          <w:sz w:val="28"/>
        </w:rPr>
      </w:pPr>
      <w:r>
        <w:rPr>
          <w:sz w:val="28"/>
        </w:rPr>
        <w:t>Объем привлекаемых средств определяется исходя из суммы прогнозируемого временного кассового разрыва с учетом необходимости обеспечения достаточности средств на соответствующем казначейском счете для осуществления в рабочий день, следующий за днем привлечения средств на единый счет бюджета, перечислений с указанного счета.</w:t>
      </w:r>
    </w:p>
    <w:p w14:paraId="35000000">
      <w:pPr>
        <w:ind w:firstLine="709" w:left="0"/>
        <w:rPr>
          <w:sz w:val="28"/>
        </w:rPr>
      </w:pPr>
      <w:r>
        <w:rPr>
          <w:sz w:val="28"/>
        </w:rPr>
        <w:t xml:space="preserve">2.3. Для привлечения на единый счет бюджета остатков средств </w:t>
      </w:r>
      <w:r>
        <w:rPr>
          <w:sz w:val="28"/>
        </w:rPr>
        <w:t>сектор</w:t>
      </w:r>
      <w:r>
        <w:rPr>
          <w:sz w:val="28"/>
        </w:rPr>
        <w:t xml:space="preserve"> экономики и финансов представляет в территориальный орган Федерального казначейства распоряжения о совершении казначейских платежей не позднее 16:00 местного времени (в дни, непосредственно предшествующие выходным и нерабочим праздничным дням, – до 15:00 местного времени) текущего дня.</w:t>
      </w:r>
    </w:p>
    <w:p w14:paraId="36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</w:p>
    <w:p w14:paraId="37000000">
      <w:pPr>
        <w:widowControl w:val="0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Порядок возврата привлеченных средств</w:t>
      </w:r>
    </w:p>
    <w:p w14:paraId="38000000">
      <w:pPr>
        <w:widowControl w:val="0"/>
        <w:ind w:firstLine="709" w:left="0"/>
        <w:rPr>
          <w:rFonts w:ascii="Times New Roman" w:hAnsi="Times New Roman"/>
          <w:sz w:val="28"/>
        </w:rPr>
      </w:pPr>
    </w:p>
    <w:p w14:paraId="39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3.1. </w:t>
      </w:r>
      <w:r>
        <w:rPr>
          <w:rFonts w:ascii="Times New Roman" w:hAnsi="Times New Roman"/>
          <w:sz w:val="28"/>
        </w:rPr>
        <w:t>Сектор</w:t>
      </w:r>
      <w:r>
        <w:rPr>
          <w:rFonts w:ascii="Times New Roman" w:hAnsi="Times New Roman"/>
          <w:sz w:val="28"/>
        </w:rPr>
        <w:t xml:space="preserve"> экономики и финансов осуществляет возврат с единого счета бюджета средств, указанных в абзацах втором – четвертом подпункта 2.1 раздела 2, на казначейские счета, с которых они были ранее перечислены.</w:t>
      </w:r>
    </w:p>
    <w:p w14:paraId="3A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</w:t>
      </w:r>
      <w:r>
        <w:rPr>
          <w:rFonts w:ascii="Times New Roman" w:hAnsi="Times New Roman"/>
          <w:sz w:val="28"/>
        </w:rPr>
        <w:t>Сектор</w:t>
      </w:r>
      <w:r>
        <w:rPr>
          <w:rFonts w:ascii="Times New Roman" w:hAnsi="Times New Roman"/>
          <w:sz w:val="28"/>
        </w:rPr>
        <w:t xml:space="preserve"> экономики и финансов осуществляет возврат привлеченных средств на казначейские счета, с которых они были ранее перечислены, в том числе в целях проведения операций за счет привлеченных средств, не позднее второго рабочего дня, следующего за днем приема к исполнению распоряжений о совершении казначейских платежей, а также при завершении текущего финансового года, но не позднее последнего рабочего дня текущего финансового года.</w:t>
      </w:r>
    </w:p>
    <w:p w14:paraId="3B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 Объем средств, подлежащих возврату на соответствующие казначейские счета, определяется исходя из остатка средств на едином счете бюджета с учетом прогноза перечислений с единого счета бюджета и необходимости обеспечения перечислений с соответствующих казначейских счетов.</w:t>
      </w:r>
    </w:p>
    <w:p w14:paraId="3C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Перечисление средств с единого счета бюджета на соответствующий казначейский счет осуществляется </w:t>
      </w:r>
      <w:r>
        <w:rPr>
          <w:rFonts w:ascii="Times New Roman" w:hAnsi="Times New Roman"/>
          <w:sz w:val="28"/>
        </w:rPr>
        <w:t>сектором</w:t>
      </w:r>
      <w:r>
        <w:rPr>
          <w:rFonts w:ascii="Times New Roman" w:hAnsi="Times New Roman"/>
          <w:sz w:val="28"/>
        </w:rPr>
        <w:t xml:space="preserve"> экономики и финансов в пределах суммы, </w:t>
      </w:r>
      <w:r>
        <w:rPr>
          <w:rFonts w:ascii="Times New Roman" w:hAnsi="Times New Roman"/>
          <w:spacing w:val="-4"/>
          <w:sz w:val="28"/>
        </w:rPr>
        <w:t>не превышающей разницу между объемом средств, поступивших с казначейского</w:t>
      </w:r>
      <w:r>
        <w:rPr>
          <w:rFonts w:ascii="Times New Roman" w:hAnsi="Times New Roman"/>
          <w:sz w:val="28"/>
        </w:rPr>
        <w:t xml:space="preserve">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</w:p>
    <w:p w14:paraId="3D000000">
      <w:pPr>
        <w:widowControl w:val="1"/>
        <w:tabs>
          <w:tab w:leader="none" w:pos="6540" w:val="left"/>
          <w:tab w:leader="none" w:pos="10092" w:val="right"/>
        </w:tabs>
        <w:ind w:firstLine="709" w:left="0"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ind w:firstLine="680" w:left="0"/>
      <w:jc w:val="both"/>
    </w:pPr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Цветовое выделение"/>
    <w:link w:val="Style_10_ch"/>
    <w:rPr>
      <w:b w:val="1"/>
      <w:color w:val="000080"/>
      <w:sz w:val="20"/>
    </w:rPr>
  </w:style>
  <w:style w:styleId="Style_10_ch" w:type="character">
    <w:name w:val="Цветовое выделение"/>
    <w:link w:val="Style_10"/>
    <w:rPr>
      <w:b w:val="1"/>
      <w:color w:val="000080"/>
      <w:sz w:val="20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" w:type="paragraph">
    <w:name w:val="ConsTitle"/>
    <w:link w:val="Style_1_ch"/>
    <w:pPr>
      <w:widowControl w:val="0"/>
      <w:ind w:right="19772"/>
    </w:pPr>
    <w:rPr>
      <w:rFonts w:ascii="Arial" w:hAnsi="Arial"/>
      <w:b w:val="1"/>
      <w:sz w:val="16"/>
    </w:rPr>
  </w:style>
  <w:style w:styleId="Style_1_ch" w:type="character">
    <w:name w:val="ConsTitle"/>
    <w:link w:val="Style_1"/>
    <w:rPr>
      <w:rFonts w:ascii="Arial" w:hAnsi="Arial"/>
      <w:b w:val="1"/>
      <w:sz w:val="16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"/>
    <w:basedOn w:val="Style_8"/>
    <w:link w:val="Style_14_ch"/>
    <w:pPr>
      <w:spacing w:after="900" w:before="420" w:line="0" w:lineRule="atLeast"/>
      <w:ind w:firstLine="0" w:left="0"/>
      <w:jc w:val="left"/>
    </w:pPr>
    <w:rPr>
      <w:sz w:val="28"/>
    </w:rPr>
  </w:style>
  <w:style w:styleId="Style_14_ch" w:type="character">
    <w:name w:val="Body text"/>
    <w:basedOn w:val="Style_8_ch"/>
    <w:link w:val="Style_14"/>
    <w:rPr>
      <w:sz w:val="28"/>
    </w:rPr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4" w:type="paragraph">
    <w:name w:val="Гипертекстовая ссылка"/>
    <w:link w:val="Style_4_ch"/>
    <w:rPr>
      <w:color w:val="106BBE"/>
      <w:sz w:val="20"/>
    </w:rPr>
  </w:style>
  <w:style w:styleId="Style_4_ch" w:type="character">
    <w:name w:val="Гипертекстовая ссылка"/>
    <w:link w:val="Style_4"/>
    <w:rPr>
      <w:color w:val="106BBE"/>
      <w:sz w:val="20"/>
    </w:rPr>
  </w:style>
  <w:style w:styleId="Style_5" w:type="paragraph">
    <w:name w:val="Body Text Indent"/>
    <w:basedOn w:val="Style_8"/>
    <w:link w:val="Style_5_ch"/>
    <w:pPr>
      <w:ind w:firstLine="0" w:left="0"/>
      <w:jc w:val="left"/>
    </w:pPr>
    <w:rPr>
      <w:b w:val="1"/>
    </w:rPr>
  </w:style>
  <w:style w:styleId="Style_5_ch" w:type="character">
    <w:name w:val="Body Text Indent"/>
    <w:basedOn w:val="Style_8_ch"/>
    <w:link w:val="Style_5"/>
    <w:rPr>
      <w:b w:val="1"/>
    </w:rPr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20" w:type="paragraph">
    <w:name w:val="Body Text Indent 2"/>
    <w:basedOn w:val="Style_8"/>
    <w:link w:val="Style_20_ch"/>
    <w:pPr>
      <w:spacing w:after="120" w:line="480" w:lineRule="auto"/>
      <w:ind w:firstLine="0" w:left="283"/>
      <w:jc w:val="left"/>
    </w:pPr>
  </w:style>
  <w:style w:styleId="Style_20_ch" w:type="character">
    <w:name w:val="Body Text Indent 2"/>
    <w:basedOn w:val="Style_8_ch"/>
    <w:link w:val="Style_20"/>
  </w:style>
  <w:style w:styleId="Style_6" w:type="paragraph">
    <w:name w:val="Body Text"/>
    <w:basedOn w:val="Style_8"/>
    <w:link w:val="Style_6_ch"/>
    <w:pPr>
      <w:ind w:firstLine="0" w:left="0"/>
    </w:pPr>
  </w:style>
  <w:style w:styleId="Style_6_ch" w:type="character">
    <w:name w:val="Body Text"/>
    <w:basedOn w:val="Style_8_ch"/>
    <w:link w:val="Style_6"/>
  </w:style>
  <w:style w:styleId="Style_21" w:type="paragraph">
    <w:name w:val="heading 5"/>
    <w:next w:val="Style_8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3" w:type="paragraph">
    <w:name w:val="heading 1"/>
    <w:basedOn w:val="Style_8"/>
    <w:next w:val="Style_8"/>
    <w:link w:val="Style_3_ch"/>
    <w:uiPriority w:val="9"/>
    <w:qFormat/>
    <w:pPr>
      <w:widowControl w:val="0"/>
      <w:spacing w:after="108" w:before="108"/>
      <w:ind w:firstLine="0" w:left="0"/>
      <w:jc w:val="center"/>
      <w:outlineLvl w:val="0"/>
    </w:pPr>
    <w:rPr>
      <w:rFonts w:ascii="Arial" w:hAnsi="Arial"/>
      <w:b w:val="1"/>
      <w:color w:val="26282F"/>
    </w:rPr>
  </w:style>
  <w:style w:styleId="Style_3_ch" w:type="character">
    <w:name w:val="heading 1"/>
    <w:basedOn w:val="Style_8_ch"/>
    <w:link w:val="Style_3"/>
    <w:rPr>
      <w:rFonts w:ascii="Arial" w:hAnsi="Arial"/>
      <w:b w:val="1"/>
      <w:color w:val="26282F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8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Balloon Text"/>
    <w:basedOn w:val="Style_8"/>
    <w:link w:val="Style_27_ch"/>
    <w:rPr>
      <w:rFonts w:ascii="Tahoma" w:hAnsi="Tahoma"/>
      <w:sz w:val="16"/>
    </w:rPr>
  </w:style>
  <w:style w:styleId="Style_27_ch" w:type="character">
    <w:name w:val="Balloon Text"/>
    <w:basedOn w:val="Style_8_ch"/>
    <w:link w:val="Style_27"/>
    <w:rPr>
      <w:rFonts w:ascii="Tahoma" w:hAnsi="Tahoma"/>
      <w:sz w:val="16"/>
    </w:rPr>
  </w:style>
  <w:style w:styleId="Style_28" w:type="paragraph">
    <w:name w:val="toc 8"/>
    <w:next w:val="Style_8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8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30" w:type="paragraph">
    <w:name w:val="ConsPlusTitle"/>
    <w:link w:val="Style_30_ch"/>
    <w:pPr>
      <w:widowControl w:val="0"/>
      <w:ind/>
    </w:pPr>
    <w:rPr>
      <w:rFonts w:ascii="Arial" w:hAnsi="Arial"/>
      <w:b w:val="1"/>
    </w:rPr>
  </w:style>
  <w:style w:styleId="Style_30_ch" w:type="character">
    <w:name w:val="ConsPlusTitle"/>
    <w:link w:val="Style_30"/>
    <w:rPr>
      <w:rFonts w:ascii="Arial" w:hAnsi="Arial"/>
      <w:b w:val="1"/>
    </w:rPr>
  </w:style>
  <w:style w:styleId="Style_31" w:type="paragraph">
    <w:name w:val="Subtitle"/>
    <w:next w:val="Style_8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32" w:type="paragraph">
    <w:name w:val="Normal (Web)"/>
    <w:basedOn w:val="Style_8"/>
    <w:link w:val="Style_32_ch"/>
    <w:pPr>
      <w:spacing w:afterAutospacing="on" w:beforeAutospacing="on" w:line="307" w:lineRule="exact"/>
      <w:ind w:firstLine="0" w:left="0"/>
    </w:pPr>
    <w:rPr>
      <w:color w:val="00000A"/>
    </w:rPr>
  </w:style>
  <w:style w:styleId="Style_32_ch" w:type="character">
    <w:name w:val="Normal (Web)"/>
    <w:basedOn w:val="Style_8_ch"/>
    <w:link w:val="Style_32"/>
    <w:rPr>
      <w:color w:val="00000A"/>
    </w:rPr>
  </w:style>
  <w:style w:styleId="Style_33" w:type="paragraph">
    <w:name w:val="footer"/>
    <w:basedOn w:val="Style_8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footer"/>
    <w:basedOn w:val="Style_8_ch"/>
    <w:link w:val="Style_33"/>
  </w:style>
  <w:style w:styleId="Style_34" w:type="paragraph">
    <w:name w:val="Title"/>
    <w:next w:val="Style_8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8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8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No Spacing"/>
    <w:link w:val="Style_37_ch"/>
    <w:pPr>
      <w:spacing w:line="307" w:lineRule="exact"/>
      <w:ind/>
      <w:jc w:val="both"/>
    </w:pPr>
    <w:rPr>
      <w:rFonts w:ascii="Calibri" w:hAnsi="Calibri"/>
      <w:sz w:val="22"/>
    </w:rPr>
  </w:style>
  <w:style w:styleId="Style_37_ch" w:type="character">
    <w:name w:val="No Spacing"/>
    <w:link w:val="Style_37"/>
    <w:rPr>
      <w:rFonts w:ascii="Calibri" w:hAnsi="Calibri"/>
      <w:sz w:val="22"/>
    </w:rPr>
  </w:style>
  <w:style w:styleId="Style_38" w:type="paragraph">
    <w:name w:val="header"/>
    <w:basedOn w:val="Style_8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header"/>
    <w:basedOn w:val="Style_8_ch"/>
    <w:link w:val="Style_38"/>
  </w:style>
  <w:style w:styleId="Style_39" w:type="table">
    <w:name w:val="Table Grid"/>
    <w:basedOn w:val="Style_2"/>
    <w:pPr>
      <w:ind w:firstLine="680" w:left="0"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2023-03-09T12:19:04Z</dcterms:modified>
</cp:coreProperties>
</file>