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8" w:rsidRPr="0063592A" w:rsidRDefault="00007B78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007B78" w:rsidRPr="0063592A" w:rsidRDefault="00007B78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007B78" w:rsidRPr="0063592A" w:rsidRDefault="00007B78" w:rsidP="0063592A">
      <w:pPr>
        <w:jc w:val="center"/>
        <w:rPr>
          <w:b/>
          <w:sz w:val="28"/>
          <w:szCs w:val="28"/>
        </w:rPr>
      </w:pP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007B78" w:rsidRPr="0063592A" w:rsidRDefault="00007B78" w:rsidP="0063592A">
      <w:pPr>
        <w:jc w:val="center"/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  <w:r>
        <w:rPr>
          <w:sz w:val="28"/>
          <w:szCs w:val="28"/>
        </w:rPr>
        <w:t>23.11</w:t>
      </w:r>
      <w:r w:rsidRPr="0063592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Кринично-Лугский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139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Об утверждении муниципальной программы Кринично-Лугского сельского поселения «Доступная среда»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</w:p>
    <w:p w:rsidR="00007B78" w:rsidRPr="0063592A" w:rsidRDefault="00007B78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Кринично-Лугского сельского поселения», с Распоряжением Администрации поселения от 12.10.2018 года № 184 «Об утверждении Перечня  муниципальных программ Кринично-Лугского сельского поселения»</w:t>
      </w:r>
    </w:p>
    <w:p w:rsidR="00007B78" w:rsidRPr="00F741F2" w:rsidRDefault="00007B78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2">
        <w:rPr>
          <w:sz w:val="28"/>
          <w:szCs w:val="28"/>
        </w:rPr>
        <w:t>ПОСТАНОВЛЯЮ:</w:t>
      </w:r>
    </w:p>
    <w:p w:rsidR="00007B78" w:rsidRPr="00AA2F31" w:rsidRDefault="00007B78" w:rsidP="002D1220">
      <w:pPr>
        <w:ind w:right="4"/>
        <w:jc w:val="center"/>
        <w:rPr>
          <w:sz w:val="28"/>
          <w:szCs w:val="28"/>
        </w:rPr>
      </w:pPr>
    </w:p>
    <w:p w:rsidR="00007B78" w:rsidRPr="00AA2F31" w:rsidRDefault="00007B78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</w:t>
      </w:r>
      <w:hyperlink r:id="rId7" w:history="1">
        <w:r w:rsidRPr="00AA2F31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Кринично-Лугского сельского поселения </w:t>
      </w:r>
      <w:r w:rsidRPr="00AA2F31">
        <w:rPr>
          <w:sz w:val="28"/>
          <w:szCs w:val="28"/>
        </w:rPr>
        <w:t>«Доступная среда»</w:t>
      </w:r>
      <w:r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согласно приложению № 1.</w:t>
      </w:r>
    </w:p>
    <w:p w:rsidR="00007B78" w:rsidRDefault="00007B78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82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06821">
        <w:rPr>
          <w:sz w:val="28"/>
          <w:szCs w:val="28"/>
        </w:rPr>
        <w:t xml:space="preserve">Признать утратившими силу с </w:t>
      </w:r>
      <w:r>
        <w:rPr>
          <w:sz w:val="28"/>
          <w:szCs w:val="28"/>
        </w:rPr>
        <w:t>0</w:t>
      </w:r>
      <w:r w:rsidRPr="00106821">
        <w:rPr>
          <w:sz w:val="28"/>
          <w:szCs w:val="28"/>
        </w:rPr>
        <w:t>1</w:t>
      </w:r>
      <w:r>
        <w:rPr>
          <w:sz w:val="28"/>
          <w:szCs w:val="28"/>
        </w:rPr>
        <w:t xml:space="preserve">.01.2019 года правовые акты Администрации  Кринично-Лугского сельского поселения  по перечню согласно приложению № 2. </w:t>
      </w:r>
    </w:p>
    <w:p w:rsidR="00007B78" w:rsidRDefault="00007B78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4D661E">
        <w:rPr>
          <w:kern w:val="2"/>
          <w:sz w:val="28"/>
          <w:szCs w:val="28"/>
        </w:rPr>
        <w:t xml:space="preserve">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4D661E">
          <w:rPr>
            <w:kern w:val="2"/>
            <w:sz w:val="28"/>
            <w:szCs w:val="28"/>
          </w:rPr>
          <w:t>2019 г</w:t>
        </w:r>
      </w:smartTag>
      <w:r w:rsidRPr="004D661E">
        <w:rPr>
          <w:kern w:val="2"/>
          <w:sz w:val="28"/>
          <w:szCs w:val="28"/>
        </w:rPr>
        <w:t>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 w:rsidR="00007B78" w:rsidRPr="0063592A" w:rsidRDefault="00007B78" w:rsidP="00635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F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592A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Глава Администрации</w:t>
      </w: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Кринично-Лугского сельского поселения                             Г.В.Траутченко</w:t>
      </w: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007B78" w:rsidRPr="0063592A" w:rsidRDefault="00007B78" w:rsidP="0063592A">
      <w:r w:rsidRPr="0063592A">
        <w:t xml:space="preserve"> </w:t>
      </w:r>
    </w:p>
    <w:p w:rsidR="00007B78" w:rsidRPr="0063592A" w:rsidRDefault="00007B78" w:rsidP="0063592A">
      <w:r w:rsidRPr="0063592A">
        <w:t>Постановление вносит</w:t>
      </w:r>
    </w:p>
    <w:p w:rsidR="00007B78" w:rsidRPr="0063592A" w:rsidRDefault="00007B78" w:rsidP="00F741F2">
      <w:pPr>
        <w:spacing w:after="200"/>
      </w:pPr>
      <w:r w:rsidRPr="0063592A">
        <w:t xml:space="preserve">Ведущий специалист по правовой и кадровой работе, </w:t>
      </w:r>
    </w:p>
    <w:p w:rsidR="00007B78" w:rsidRPr="0063592A" w:rsidRDefault="00007B78" w:rsidP="00F741F2">
      <w:pPr>
        <w:spacing w:after="200"/>
      </w:pPr>
      <w:r w:rsidRPr="0063592A">
        <w:t>делопроизводству, архивному делу</w:t>
      </w:r>
    </w:p>
    <w:p w:rsidR="00007B78" w:rsidRDefault="00007B78" w:rsidP="0063592A">
      <w:pPr>
        <w:autoSpaceDE w:val="0"/>
        <w:autoSpaceDN w:val="0"/>
        <w:adjustRightInd w:val="0"/>
        <w:ind w:firstLine="709"/>
        <w:jc w:val="both"/>
      </w:pPr>
    </w:p>
    <w:p w:rsidR="00007B78" w:rsidRDefault="00007B78"/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Приложение № 1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007B78" w:rsidRPr="00B90A76" w:rsidRDefault="00007B78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>
        <w:rPr>
          <w:sz w:val="28"/>
          <w:szCs w:val="28"/>
        </w:rPr>
        <w:t>23.11.2018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139</w:t>
      </w:r>
    </w:p>
    <w:p w:rsidR="00007B78" w:rsidRPr="00B90A76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007B78" w:rsidRPr="008A1133" w:rsidRDefault="00007B78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ринично-Лугского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007B78" w:rsidRPr="008A1133" w:rsidRDefault="00007B78" w:rsidP="00B90A76">
      <w:pPr>
        <w:shd w:val="clear" w:color="auto" w:fill="FFFFFF"/>
        <w:jc w:val="center"/>
        <w:rPr>
          <w:bCs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007B78" w:rsidRPr="008A1133" w:rsidRDefault="00007B78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>униципальной программы К</w:t>
      </w:r>
      <w:r>
        <w:rPr>
          <w:bCs/>
          <w:sz w:val="28"/>
          <w:szCs w:val="28"/>
        </w:rPr>
        <w:t>ринично-Лугского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007B78" w:rsidRPr="002E23BA" w:rsidRDefault="00007B78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/>
      </w:tblPr>
      <w:tblGrid>
        <w:gridCol w:w="3444"/>
        <w:gridCol w:w="6110"/>
      </w:tblGrid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007B78" w:rsidRPr="00B90A76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007B78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007B78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007B78" w:rsidRPr="00B90A76" w:rsidRDefault="00007B78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007B78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07B78" w:rsidRPr="002520D0" w:rsidRDefault="00007B78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Задачи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 203</w:t>
            </w:r>
            <w:r w:rsidRPr="00B90A76">
              <w:rPr>
                <w:sz w:val="28"/>
                <w:szCs w:val="28"/>
              </w:rPr>
      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007B78" w:rsidRPr="00B90A76" w:rsidRDefault="00007B78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07B78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B78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007B78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B488E" w:rsidRDefault="00007B78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842EDB" w:rsidRDefault="00007B78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644743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007B78" w:rsidRDefault="00007B78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Pr="008A1133" w:rsidRDefault="00007B78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/>
      </w:tblPr>
      <w:tblGrid>
        <w:gridCol w:w="2414"/>
        <w:gridCol w:w="7140"/>
      </w:tblGrid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571BB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spacing w:after="200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316284" w:rsidRDefault="00007B78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007B78" w:rsidRPr="00B90A76" w:rsidRDefault="00007B78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/>
      </w:tblPr>
      <w:tblGrid>
        <w:gridCol w:w="2416"/>
        <w:gridCol w:w="6864"/>
      </w:tblGrid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  <w:r w:rsidRPr="00B90A76">
              <w:rPr>
                <w:sz w:val="28"/>
                <w:szCs w:val="28"/>
              </w:rPr>
              <w:t xml:space="preserve"> 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007B78" w:rsidRPr="00B90A76" w:rsidRDefault="00007B78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007B78" w:rsidRPr="00B90A76" w:rsidRDefault="00007B78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007B78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007B78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74362D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007B78" w:rsidRPr="007E0811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007B78" w:rsidRDefault="00007B78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007B78" w:rsidRPr="00B90A76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Default="00007B78" w:rsidP="00B90A76">
      <w:pPr>
        <w:spacing w:line="230" w:lineRule="auto"/>
        <w:rPr>
          <w:sz w:val="28"/>
          <w:szCs w:val="28"/>
        </w:rPr>
      </w:pPr>
    </w:p>
    <w:p w:rsidR="00007B78" w:rsidRPr="004D661E" w:rsidRDefault="00007B78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007B78" w:rsidRPr="004D661E" w:rsidRDefault="00007B78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007B78" w:rsidRPr="004D661E" w:rsidRDefault="00007B78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007B78" w:rsidRPr="004D661E" w:rsidRDefault="00007B78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007B78" w:rsidRPr="004D661E" w:rsidRDefault="00007B78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007B78" w:rsidRPr="0088340C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ринично-Лугского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007B78" w:rsidRPr="0088340C" w:rsidRDefault="00007B78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007B78" w:rsidRPr="004D661E" w:rsidRDefault="00007B78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007B78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007B78" w:rsidRPr="004D661E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007B78" w:rsidRPr="004D661E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007B78" w:rsidRPr="0088340C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>на реализацию муниципальной программы Куйбышевского 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ab/>
        <w:t xml:space="preserve">                                     Г.В.Траутченко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787BEB">
      <w:pPr>
        <w:spacing w:line="230" w:lineRule="auto"/>
        <w:jc w:val="right"/>
        <w:rPr>
          <w:sz w:val="24"/>
          <w:szCs w:val="24"/>
        </w:rPr>
        <w:sectPr w:rsidR="00007B78" w:rsidSect="00F741F2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588" w:header="720" w:footer="720" w:gutter="0"/>
          <w:cols w:space="708"/>
          <w:titlePg/>
          <w:docGrid w:linePitch="360"/>
        </w:sectPr>
      </w:pPr>
    </w:p>
    <w:p w:rsidR="00007B78" w:rsidRPr="009123D6" w:rsidRDefault="00007B78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007B78" w:rsidRDefault="00007B78" w:rsidP="00787BEB">
      <w:pPr>
        <w:spacing w:line="230" w:lineRule="auto"/>
        <w:jc w:val="right"/>
        <w:rPr>
          <w:sz w:val="28"/>
          <w:szCs w:val="28"/>
        </w:rPr>
      </w:pPr>
    </w:p>
    <w:p w:rsidR="00007B78" w:rsidRPr="009123D6" w:rsidRDefault="00007B78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007B78" w:rsidRPr="009123D6" w:rsidRDefault="00007B78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007B78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Единица изме-рения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007B78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007B78" w:rsidRPr="00612E4C" w:rsidRDefault="00007B78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07B78" w:rsidRPr="00612E4C" w:rsidRDefault="00007B78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007B78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Кринично-Лугского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42329D" w:rsidRDefault="00007B78" w:rsidP="00C93DCE">
            <w:r w:rsidRPr="0042329D">
              <w:t>31,2</w:t>
            </w:r>
          </w:p>
        </w:tc>
        <w:tc>
          <w:tcPr>
            <w:tcW w:w="795" w:type="dxa"/>
          </w:tcPr>
          <w:p w:rsidR="00007B78" w:rsidRPr="0042329D" w:rsidRDefault="00007B78" w:rsidP="00C93DCE">
            <w:r w:rsidRPr="0042329D">
              <w:t>60,0</w:t>
            </w:r>
          </w:p>
        </w:tc>
        <w:tc>
          <w:tcPr>
            <w:tcW w:w="850" w:type="dxa"/>
          </w:tcPr>
          <w:p w:rsidR="00007B78" w:rsidRPr="0042329D" w:rsidRDefault="00007B78" w:rsidP="00C93DCE">
            <w:r w:rsidRPr="0042329D">
              <w:t>75,0</w:t>
            </w:r>
          </w:p>
        </w:tc>
        <w:tc>
          <w:tcPr>
            <w:tcW w:w="70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82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92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8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50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6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11" w:type="dxa"/>
          </w:tcPr>
          <w:p w:rsidR="00007B78" w:rsidRDefault="00007B78" w:rsidP="00C93DCE">
            <w:r w:rsidRPr="0042329D"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маломобильных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007B78" w:rsidRPr="004610A3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t>Таблица № 2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подпрограмм, основных мероприятий подпрограмм муниципальной программы К</w:t>
      </w:r>
      <w:r>
        <w:rPr>
          <w:sz w:val="24"/>
          <w:szCs w:val="24"/>
        </w:rPr>
        <w:t>ринично-Лугского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007B78" w:rsidRPr="00B90A76" w:rsidRDefault="00007B7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007B7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07B7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B78" w:rsidRPr="00B90A76" w:rsidRDefault="00007B78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007B78" w:rsidRPr="00767AC3" w:rsidRDefault="00007B78" w:rsidP="00C86153">
            <w:pPr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Администрация Кринично-Лугского сельского поселения</w:t>
            </w:r>
          </w:p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Администрация Кринично-Лугского сельского поселения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007B78" w:rsidRPr="00B90A76" w:rsidRDefault="00007B78" w:rsidP="00783AE8">
      <w:pPr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Pr="004610A3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t>Таблица № 3</w:t>
      </w:r>
    </w:p>
    <w:p w:rsidR="00007B78" w:rsidRPr="004610A3" w:rsidRDefault="00007B78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К</w:t>
      </w:r>
      <w:r>
        <w:rPr>
          <w:sz w:val="24"/>
          <w:szCs w:val="24"/>
        </w:rPr>
        <w:t>ринично-Лугского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007B78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007B7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r w:rsidRPr="00EA3DF3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7B78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007B78" w:rsidRPr="00B24B13" w:rsidRDefault="00007B78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007B78" w:rsidRPr="004D3269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07B78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Кринично-Лугского сельского поселения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07B78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007B78" w:rsidRPr="00EA3DF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Pr="00DE1463" w:rsidRDefault="00007B78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t>Таблица № 4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007B78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>на реализацию муниципальной программы Кринично-Лугского сельского поселения  «Доступная среда»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007B78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007B78" w:rsidRPr="0006401D" w:rsidRDefault="00007B78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007B78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CA7985" w:rsidRDefault="00007B78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F66850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 района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B78" w:rsidRDefault="00007B78" w:rsidP="00DE1463">
      <w:pPr>
        <w:spacing w:line="230" w:lineRule="auto"/>
        <w:jc w:val="center"/>
        <w:rPr>
          <w:sz w:val="28"/>
          <w:szCs w:val="28"/>
        </w:rPr>
      </w:pPr>
    </w:p>
    <w:p w:rsidR="00007B78" w:rsidRDefault="00007B78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т.ч. за счет безвозмездных поступлений из средств областного и федерального бюджетов</w:t>
      </w: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9326DB">
      <w:pPr>
        <w:spacing w:line="230" w:lineRule="auto"/>
        <w:rPr>
          <w:sz w:val="28"/>
          <w:szCs w:val="28"/>
        </w:rPr>
        <w:sectPr w:rsidR="00007B78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  <w:bookmarkStart w:id="1" w:name="_GoBack"/>
      <w:bookmarkEnd w:id="1"/>
    </w:p>
    <w:p w:rsidR="00007B78" w:rsidRPr="00064F8F" w:rsidRDefault="00007B78" w:rsidP="002D1220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t xml:space="preserve">                                                                                                    Приложение № 2</w:t>
      </w:r>
    </w:p>
    <w:p w:rsidR="00007B78" w:rsidRPr="00064F8F" w:rsidRDefault="00007B78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к постановлению</w:t>
      </w:r>
    </w:p>
    <w:p w:rsidR="00007B78" w:rsidRPr="00064F8F" w:rsidRDefault="00007B78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Администрации</w:t>
      </w:r>
    </w:p>
    <w:p w:rsidR="00007B78" w:rsidRPr="00064F8F" w:rsidRDefault="00007B78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007B78" w:rsidRPr="00064F8F" w:rsidRDefault="00007B78" w:rsidP="002D1220">
      <w:pPr>
        <w:shd w:val="clear" w:color="auto" w:fill="FFFFFF"/>
        <w:tabs>
          <w:tab w:val="left" w:pos="7371"/>
        </w:tabs>
        <w:spacing w:line="233" w:lineRule="auto"/>
        <w:ind w:left="6237"/>
        <w:jc w:val="center"/>
        <w:rPr>
          <w:bCs/>
          <w:sz w:val="28"/>
          <w:szCs w:val="28"/>
        </w:rPr>
      </w:pPr>
      <w:r w:rsidRPr="00064F8F">
        <w:rPr>
          <w:sz w:val="28"/>
          <w:szCs w:val="28"/>
        </w:rPr>
        <w:t>от</w:t>
      </w:r>
      <w:r>
        <w:rPr>
          <w:sz w:val="28"/>
          <w:szCs w:val="28"/>
        </w:rPr>
        <w:t xml:space="preserve"> 23.11.2018</w:t>
      </w:r>
      <w:r w:rsidRPr="00064F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139</w:t>
      </w:r>
    </w:p>
    <w:p w:rsidR="00007B78" w:rsidRPr="00064F8F" w:rsidRDefault="00007B78" w:rsidP="002D1220">
      <w:pPr>
        <w:autoSpaceDE w:val="0"/>
        <w:autoSpaceDN w:val="0"/>
        <w:adjustRightInd w:val="0"/>
        <w:spacing w:line="233" w:lineRule="auto"/>
        <w:ind w:left="8364"/>
        <w:jc w:val="center"/>
        <w:rPr>
          <w:sz w:val="22"/>
          <w:szCs w:val="28"/>
        </w:rPr>
      </w:pPr>
    </w:p>
    <w:p w:rsidR="00007B78" w:rsidRPr="00064F8F" w:rsidRDefault="00007B78" w:rsidP="002D1220">
      <w:pPr>
        <w:autoSpaceDE w:val="0"/>
        <w:autoSpaceDN w:val="0"/>
        <w:adjustRightInd w:val="0"/>
        <w:spacing w:line="233" w:lineRule="auto"/>
        <w:jc w:val="center"/>
        <w:rPr>
          <w:bCs/>
          <w:caps/>
          <w:sz w:val="28"/>
          <w:szCs w:val="28"/>
        </w:rPr>
      </w:pPr>
      <w:r w:rsidRPr="00064F8F">
        <w:rPr>
          <w:bCs/>
          <w:caps/>
          <w:sz w:val="28"/>
          <w:szCs w:val="28"/>
        </w:rPr>
        <w:t>Перечень</w:t>
      </w:r>
    </w:p>
    <w:p w:rsidR="00007B78" w:rsidRPr="00064F8F" w:rsidRDefault="00007B78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064F8F">
        <w:rPr>
          <w:bCs/>
          <w:sz w:val="28"/>
          <w:szCs w:val="28"/>
        </w:rPr>
        <w:t>правовых актов К</w:t>
      </w:r>
      <w:r>
        <w:rPr>
          <w:bCs/>
          <w:sz w:val="28"/>
          <w:szCs w:val="28"/>
        </w:rPr>
        <w:t>ринично-Лугского сельского поселения</w:t>
      </w:r>
      <w:r w:rsidRPr="00064F8F">
        <w:rPr>
          <w:bCs/>
          <w:sz w:val="28"/>
          <w:szCs w:val="28"/>
        </w:rPr>
        <w:t>, признанных утратившими силу</w:t>
      </w:r>
    </w:p>
    <w:p w:rsidR="00007B78" w:rsidRDefault="00007B78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007B78" w:rsidRPr="008A13DB" w:rsidRDefault="00007B78" w:rsidP="00DE1463">
      <w:pPr>
        <w:pStyle w:val="NoSpacing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A13DB">
        <w:rPr>
          <w:rFonts w:ascii="Times New Roman" w:hAnsi="Times New Roman"/>
          <w:bCs/>
          <w:sz w:val="28"/>
          <w:szCs w:val="28"/>
        </w:rPr>
        <w:t xml:space="preserve">остановление Администрации Кринично-Лугского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A13DB">
        <w:rPr>
          <w:rFonts w:ascii="Times New Roman" w:hAnsi="Times New Roman"/>
          <w:bCs/>
          <w:sz w:val="28"/>
          <w:szCs w:val="28"/>
        </w:rPr>
        <w:t>от 14.10.2013 № 213 «</w:t>
      </w:r>
      <w:r w:rsidRPr="008A13DB">
        <w:rPr>
          <w:rFonts w:ascii="Times New Roman" w:hAnsi="Times New Roman"/>
          <w:sz w:val="28"/>
          <w:szCs w:val="28"/>
        </w:rPr>
        <w:t>Об утверждении муниципальной  программы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09" w:hanging="283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17.12.2014 № 228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25.01.2016 № 20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30.11.2016 № 313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30.01.2017 № 23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16.10.2017 № 155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01.12.2017 № 180 «О внесении изменений в Постановление Администрации Кринично-Лугского сельского поселения «Доступная среда».</w:t>
      </w:r>
    </w:p>
    <w:p w:rsidR="00007B78" w:rsidRPr="008A13DB" w:rsidRDefault="00007B78" w:rsidP="008A13DB">
      <w:pPr>
        <w:rPr>
          <w:sz w:val="24"/>
          <w:szCs w:val="24"/>
        </w:rPr>
      </w:pPr>
    </w:p>
    <w:p w:rsidR="00007B78" w:rsidRPr="008A13DB" w:rsidRDefault="00007B78" w:rsidP="008A13DB">
      <w:pPr>
        <w:rPr>
          <w:sz w:val="24"/>
          <w:szCs w:val="24"/>
        </w:rPr>
      </w:pPr>
    </w:p>
    <w:p w:rsidR="00007B78" w:rsidRDefault="00007B78" w:rsidP="008A13DB">
      <w:pPr>
        <w:tabs>
          <w:tab w:val="left" w:pos="540"/>
          <w:tab w:val="center" w:pos="4818"/>
        </w:tabs>
        <w:rPr>
          <w:sz w:val="28"/>
          <w:szCs w:val="28"/>
        </w:rPr>
      </w:pPr>
      <w:r w:rsidRPr="008A13DB">
        <w:rPr>
          <w:sz w:val="24"/>
          <w:szCs w:val="24"/>
        </w:rPr>
        <w:tab/>
      </w:r>
      <w:r w:rsidRPr="008A13DB">
        <w:rPr>
          <w:sz w:val="28"/>
          <w:szCs w:val="28"/>
        </w:rPr>
        <w:t xml:space="preserve">Глава Администрации </w:t>
      </w:r>
    </w:p>
    <w:p w:rsidR="00007B78" w:rsidRPr="008A13DB" w:rsidRDefault="00007B78" w:rsidP="008A13DB">
      <w:pPr>
        <w:tabs>
          <w:tab w:val="left" w:pos="54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3DB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</w:t>
      </w:r>
      <w:r w:rsidRPr="008A13DB">
        <w:rPr>
          <w:sz w:val="28"/>
          <w:szCs w:val="28"/>
        </w:rPr>
        <w:t>сельского поселения                                 Г.В. Траутченко</w:t>
      </w:r>
    </w:p>
    <w:p w:rsidR="00007B78" w:rsidRPr="008A13DB" w:rsidRDefault="00007B78" w:rsidP="008A13DB">
      <w:pPr>
        <w:tabs>
          <w:tab w:val="left" w:pos="1345"/>
        </w:tabs>
        <w:rPr>
          <w:sz w:val="28"/>
          <w:szCs w:val="28"/>
        </w:rPr>
      </w:pPr>
    </w:p>
    <w:sectPr w:rsidR="00007B78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78" w:rsidRDefault="00007B78" w:rsidP="00B90A76">
      <w:r>
        <w:separator/>
      </w:r>
    </w:p>
  </w:endnote>
  <w:endnote w:type="continuationSeparator" w:id="0">
    <w:p w:rsidR="00007B78" w:rsidRDefault="00007B78" w:rsidP="00B9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8" w:rsidRDefault="00007B78" w:rsidP="00B9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007B78" w:rsidRDefault="00007B78" w:rsidP="00B90A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8" w:rsidRDefault="00007B78" w:rsidP="00B9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7B78" w:rsidRPr="00822128" w:rsidRDefault="00007B78" w:rsidP="00B90A76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8" w:rsidRDefault="00007B78" w:rsidP="00B90A76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8" w:rsidRDefault="00007B78" w:rsidP="009F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B78" w:rsidRDefault="00007B7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8" w:rsidRDefault="00007B78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007B78" w:rsidRPr="00822128" w:rsidRDefault="00007B78" w:rsidP="009F39D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78" w:rsidRDefault="00007B78" w:rsidP="00B90A76">
      <w:r>
        <w:separator/>
      </w:r>
    </w:p>
  </w:footnote>
  <w:footnote w:type="continuationSeparator" w:id="0">
    <w:p w:rsidR="00007B78" w:rsidRDefault="00007B78" w:rsidP="00B90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77"/>
    <w:rsid w:val="000000B1"/>
    <w:rsid w:val="00000337"/>
    <w:rsid w:val="00006ABC"/>
    <w:rsid w:val="00007B78"/>
    <w:rsid w:val="0001014C"/>
    <w:rsid w:val="00040DA1"/>
    <w:rsid w:val="00045BC3"/>
    <w:rsid w:val="00061C98"/>
    <w:rsid w:val="0006401D"/>
    <w:rsid w:val="00064F8F"/>
    <w:rsid w:val="00074C0F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3000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25F65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610A3"/>
    <w:rsid w:val="004669B5"/>
    <w:rsid w:val="00474DAA"/>
    <w:rsid w:val="00496B45"/>
    <w:rsid w:val="004A18B3"/>
    <w:rsid w:val="004A2CA7"/>
    <w:rsid w:val="004B2B80"/>
    <w:rsid w:val="004C2D30"/>
    <w:rsid w:val="004D06A8"/>
    <w:rsid w:val="004D2693"/>
    <w:rsid w:val="004D3269"/>
    <w:rsid w:val="004D661E"/>
    <w:rsid w:val="004E4D6B"/>
    <w:rsid w:val="00510A7A"/>
    <w:rsid w:val="00517135"/>
    <w:rsid w:val="005204D0"/>
    <w:rsid w:val="00534E28"/>
    <w:rsid w:val="005418D8"/>
    <w:rsid w:val="00552556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F67E8"/>
    <w:rsid w:val="007001B0"/>
    <w:rsid w:val="00717DFB"/>
    <w:rsid w:val="00724F65"/>
    <w:rsid w:val="00726405"/>
    <w:rsid w:val="00732777"/>
    <w:rsid w:val="0074362D"/>
    <w:rsid w:val="00753CCC"/>
    <w:rsid w:val="00754EB6"/>
    <w:rsid w:val="00755594"/>
    <w:rsid w:val="00767AC3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C4A65"/>
    <w:rsid w:val="008D20C0"/>
    <w:rsid w:val="008D2E12"/>
    <w:rsid w:val="008D54B5"/>
    <w:rsid w:val="008E4C52"/>
    <w:rsid w:val="0090243D"/>
    <w:rsid w:val="009123D6"/>
    <w:rsid w:val="009326DB"/>
    <w:rsid w:val="009506B8"/>
    <w:rsid w:val="00990040"/>
    <w:rsid w:val="00994B4A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F26C5E"/>
    <w:rsid w:val="00F43477"/>
    <w:rsid w:val="00F4351B"/>
    <w:rsid w:val="00F4634B"/>
    <w:rsid w:val="00F47D26"/>
    <w:rsid w:val="00F63837"/>
    <w:rsid w:val="00F657A1"/>
    <w:rsid w:val="00F66850"/>
    <w:rsid w:val="00F7347C"/>
    <w:rsid w:val="00F741F2"/>
    <w:rsid w:val="00F75F49"/>
    <w:rsid w:val="00F86DBA"/>
    <w:rsid w:val="00F8763B"/>
    <w:rsid w:val="00F92F9E"/>
    <w:rsid w:val="00FA4AE9"/>
    <w:rsid w:val="00FA6796"/>
    <w:rsid w:val="00FB539D"/>
    <w:rsid w:val="00FB7ADE"/>
    <w:rsid w:val="00FC1E5A"/>
    <w:rsid w:val="00FC6DE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90A7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0A7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B90A76"/>
    <w:pPr>
      <w:jc w:val="center"/>
    </w:pPr>
    <w:rPr>
      <w:sz w:val="28"/>
    </w:rPr>
  </w:style>
  <w:style w:type="character" w:styleId="PageNumber">
    <w:name w:val="page number"/>
    <w:basedOn w:val="DefaultParagraphFont"/>
    <w:uiPriority w:val="99"/>
    <w:rsid w:val="00B90A76"/>
    <w:rPr>
      <w:rFonts w:cs="Times New Roman"/>
    </w:rPr>
  </w:style>
  <w:style w:type="paragraph" w:styleId="NoSpacing">
    <w:name w:val="No Spacing"/>
    <w:uiPriority w:val="99"/>
    <w:qFormat/>
    <w:rsid w:val="00B90A76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Normal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Normal"/>
    <w:next w:val="Normal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">
    <w:name w:val="Заголовок1"/>
    <w:basedOn w:val="Normal"/>
    <w:next w:val="BodyText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itle">
    <w:name w:val="Title"/>
    <w:basedOn w:val="1"/>
    <w:next w:val="Subtitle"/>
    <w:link w:val="TitleChar"/>
    <w:uiPriority w:val="99"/>
    <w:qFormat/>
    <w:rsid w:val="00B90A76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Subtitle">
    <w:name w:val="Subtitle"/>
    <w:basedOn w:val="1"/>
    <w:next w:val="BodyText"/>
    <w:link w:val="SubtitleChar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List">
    <w:name w:val="List"/>
    <w:basedOn w:val="BodyText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0">
    <w:name w:val="Заголовок таблицы"/>
    <w:basedOn w:val="a"/>
    <w:uiPriority w:val="99"/>
    <w:rsid w:val="00B90A76"/>
    <w:pPr>
      <w:jc w:val="center"/>
    </w:pPr>
    <w:rPr>
      <w:b/>
      <w:bCs/>
    </w:rPr>
  </w:style>
  <w:style w:type="paragraph" w:customStyle="1" w:styleId="10">
    <w:name w:val="Название1"/>
    <w:basedOn w:val="Normal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90A76"/>
    <w:pPr>
      <w:widowControl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Normal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1">
    <w:name w:val="Стиль"/>
    <w:basedOn w:val="Normal"/>
    <w:next w:val="NormalWeb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2">
    <w:name w:val="Стиль1"/>
    <w:basedOn w:val="Normal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BlockText">
    <w:name w:val="Block Text"/>
    <w:basedOn w:val="Normal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Normal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2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Normal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Strong">
    <w:name w:val="Strong"/>
    <w:basedOn w:val="DefaultParagraphFont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3">
    <w:name w:val="Основной шрифт абзаца1"/>
    <w:uiPriority w:val="99"/>
    <w:rsid w:val="00B90A76"/>
  </w:style>
  <w:style w:type="paragraph" w:customStyle="1" w:styleId="20">
    <w:name w:val="Название2"/>
    <w:basedOn w:val="Normal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3">
    <w:name w:val="Содержимое врезки"/>
    <w:basedOn w:val="BodyText"/>
    <w:uiPriority w:val="99"/>
    <w:rsid w:val="00B90A76"/>
    <w:rPr>
      <w:b/>
      <w:bCs/>
      <w:sz w:val="20"/>
      <w:lang w:eastAsia="ar-SA"/>
    </w:rPr>
  </w:style>
  <w:style w:type="paragraph" w:customStyle="1" w:styleId="21">
    <w:name w:val="Указатель2"/>
    <w:basedOn w:val="Normal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B90A76"/>
    <w:pPr>
      <w:ind w:left="45"/>
    </w:pPr>
    <w:rPr>
      <w:b/>
      <w:bCs/>
      <w:lang w:eastAsia="ar-SA"/>
    </w:rPr>
  </w:style>
  <w:style w:type="paragraph" w:customStyle="1" w:styleId="14">
    <w:name w:val="Знак1"/>
    <w:basedOn w:val="Normal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Normal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"/>
    <w:basedOn w:val="Normal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Знак Знак3 Знак Знак Знак Знак"/>
    <w:basedOn w:val="Normal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A1AB23F3911FE3B751184A5E6A3FEB41B31047C0FCDE6958F7F0500FD853B06739DAB6531556D3B7A9DTALCL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3349</Words>
  <Characters>19092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Аксайская</dc:creator>
  <cp:keywords/>
  <dc:description/>
  <cp:lastModifiedBy>User1</cp:lastModifiedBy>
  <cp:revision>2</cp:revision>
  <cp:lastPrinted>2018-10-25T14:12:00Z</cp:lastPrinted>
  <dcterms:created xsi:type="dcterms:W3CDTF">2018-12-02T12:54:00Z</dcterms:created>
  <dcterms:modified xsi:type="dcterms:W3CDTF">2018-12-02T12:54:00Z</dcterms:modified>
</cp:coreProperties>
</file>