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 xml:space="preserve">РОСТОВСКАЯ ОБЛАСТЬ 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>КУЙБЫШЕВСКИЙ РАЙОН</w:t>
      </w:r>
    </w:p>
    <w:p w14:paraId="07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8000000">
      <w:pPr>
        <w:ind/>
        <w:jc w:val="center"/>
        <w:rPr>
          <w:sz w:val="28"/>
        </w:rPr>
      </w:pPr>
      <w:r>
        <w:rPr>
          <w:sz w:val="28"/>
        </w:rPr>
        <w:t xml:space="preserve"> «КРИНИЧНО-ЛУГСКОЕ СЕЛЬСКОЕ ПОСЕЛЕНИЕ»</w:t>
      </w:r>
    </w:p>
    <w:p w14:paraId="09000000">
      <w:pPr>
        <w:ind/>
        <w:jc w:val="center"/>
        <w:rPr>
          <w:sz w:val="28"/>
        </w:rPr>
      </w:pPr>
    </w:p>
    <w:p w14:paraId="0A000000">
      <w:pPr>
        <w:ind/>
        <w:jc w:val="center"/>
        <w:rPr>
          <w:sz w:val="28"/>
        </w:rPr>
      </w:pPr>
      <w:r>
        <w:rPr>
          <w:sz w:val="28"/>
        </w:rPr>
        <w:t>АДМИНИСТРАЦИЯ КРИНИЧНО-ЛУГСКОГО СЕЛЬСКОГО ПОСЕЛЕНИЯ</w:t>
      </w:r>
    </w:p>
    <w:p w14:paraId="0B000000">
      <w:pPr>
        <w:ind/>
        <w:jc w:val="center"/>
        <w:rPr>
          <w:sz w:val="28"/>
        </w:rPr>
      </w:pPr>
    </w:p>
    <w:p w14:paraId="0C000000">
      <w:pPr>
        <w:tabs>
          <w:tab w:leader="none" w:pos="5670" w:val="left"/>
        </w:tabs>
        <w:ind/>
        <w:rPr>
          <w:b w:val="1"/>
          <w:sz w:val="28"/>
        </w:rPr>
      </w:pPr>
      <w:r>
        <w:rPr>
          <w:b w:val="1"/>
          <w:i w:val="1"/>
          <w:sz w:val="28"/>
        </w:rPr>
        <w:t xml:space="preserve">                                         </w:t>
      </w:r>
      <w:r>
        <w:rPr>
          <w:b w:val="1"/>
          <w:sz w:val="28"/>
        </w:rPr>
        <w:t xml:space="preserve">      </w:t>
      </w:r>
      <w:r>
        <w:rPr>
          <w:sz w:val="28"/>
        </w:rPr>
        <w:t>ПОСТАНОВЛЕНИЕ</w:t>
      </w:r>
    </w:p>
    <w:p w14:paraId="0D000000">
      <w:pPr>
        <w:ind/>
        <w:jc w:val="center"/>
        <w:rPr>
          <w:b w:val="1"/>
          <w:sz w:val="28"/>
        </w:rPr>
      </w:pPr>
    </w:p>
    <w:tbl>
      <w:tblPr>
        <w:tblStyle w:val="Style_3"/>
        <w:tblLayout w:type="fixed"/>
      </w:tblPr>
      <w:tblGrid>
        <w:gridCol w:w="3473"/>
        <w:gridCol w:w="3473"/>
        <w:gridCol w:w="3085"/>
      </w:tblGrid>
      <w:tr>
        <w:tc>
          <w:tcPr>
            <w:tcW w:type="dxa" w:w="3473"/>
          </w:tcPr>
          <w:p w14:paraId="0E000000">
            <w:r>
              <w:rPr>
                <w:sz w:val="28"/>
              </w:rPr>
              <w:t xml:space="preserve">25.10.2023                                  </w:t>
            </w:r>
          </w:p>
        </w:tc>
        <w:tc>
          <w:tcPr>
            <w:tcW w:type="dxa" w:w="3473"/>
          </w:tcPr>
          <w:p w14:paraId="0F000000">
            <w:r>
              <w:rPr>
                <w:sz w:val="28"/>
              </w:rPr>
              <w:t>х. Кринично-Лугский</w:t>
            </w:r>
          </w:p>
        </w:tc>
        <w:tc>
          <w:tcPr>
            <w:tcW w:type="dxa" w:w="3085"/>
          </w:tcPr>
          <w:p w14:paraId="10000000">
            <w:pPr>
              <w:ind/>
              <w:jc w:val="center"/>
            </w:pPr>
            <w:r>
              <w:rPr>
                <w:sz w:val="28"/>
              </w:rPr>
              <w:t>№  120</w:t>
            </w:r>
          </w:p>
        </w:tc>
      </w:tr>
    </w:tbl>
    <w:p w14:paraId="11000000">
      <w:pPr>
        <w:pStyle w:val="Style_4"/>
        <w:rPr>
          <w:sz w:val="28"/>
        </w:rPr>
      </w:pPr>
      <w:r>
        <w:rPr>
          <w:sz w:val="28"/>
        </w:rPr>
        <w:t xml:space="preserve"> </w:t>
      </w:r>
    </w:p>
    <w:p w14:paraId="12000000">
      <w:pPr>
        <w:spacing w:line="228" w:lineRule="auto"/>
        <w:ind/>
        <w:jc w:val="center"/>
        <w:outlineLvl w:val="0"/>
        <w:rPr>
          <w:sz w:val="28"/>
        </w:rPr>
      </w:pPr>
      <w:r>
        <w:rPr>
          <w:sz w:val="28"/>
        </w:rPr>
        <w:t xml:space="preserve">Об основных направлениях </w:t>
      </w:r>
    </w:p>
    <w:p w14:paraId="13000000">
      <w:pPr>
        <w:spacing w:line="228" w:lineRule="auto"/>
        <w:ind/>
        <w:jc w:val="center"/>
        <w:outlineLvl w:val="0"/>
        <w:rPr>
          <w:sz w:val="28"/>
        </w:rPr>
      </w:pPr>
      <w:r>
        <w:rPr>
          <w:sz w:val="28"/>
        </w:rPr>
        <w:t>бюджетной и налоговой политики Кринично-Лугского</w:t>
      </w:r>
    </w:p>
    <w:p w14:paraId="14000000">
      <w:pPr>
        <w:spacing w:line="228" w:lineRule="auto"/>
        <w:ind/>
        <w:jc w:val="center"/>
        <w:outlineLvl w:val="0"/>
        <w:rPr>
          <w:b w:val="1"/>
          <w:sz w:val="28"/>
        </w:rPr>
      </w:pPr>
      <w:r>
        <w:rPr>
          <w:sz w:val="28"/>
        </w:rPr>
        <w:t xml:space="preserve"> сельского поселения на 2024 год и на плановый период 2025 и 2026 годов</w:t>
      </w:r>
    </w:p>
    <w:p w14:paraId="15000000">
      <w:pPr>
        <w:pStyle w:val="Style_4"/>
        <w:ind/>
        <w:jc w:val="both"/>
        <w:rPr>
          <w:b w:val="1"/>
        </w:rPr>
      </w:pPr>
    </w:p>
    <w:p w14:paraId="16000000">
      <w:pPr>
        <w:pStyle w:val="Style_4"/>
        <w:ind w:firstLine="850" w:left="0"/>
        <w:jc w:val="both"/>
        <w:rPr>
          <w:b w:val="1"/>
        </w:rPr>
      </w:pPr>
      <w:r>
        <w:rPr>
          <w:sz w:val="28"/>
        </w:rPr>
        <w:t>В соответствии со статьей 184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Бюджетного кодекса Российской Федерации, постановлением Правительства Ростовской области от 23.10.2023 № 741, статьей 21 решения Собрания депутатов Кринично-Лугского сельского поселения от 11.12.2020 № 244 «Об утверждении Положения о бюджетном процессе в муниципальном образовании «Кринично-Лугское сельское поселение», а также постановлением Администрации Кринично-Лугского сельского поселения от 29.05.2023 № 71 «Об утверждении Порядка и сроков составления проекта бюджета Кринично-Лугского сельского поселения Куйбышевского района на 2024 год и на плановый период 2025 и 2026 годов» ПОСТАНОВЛЯЮ:</w:t>
      </w:r>
    </w:p>
    <w:p w14:paraId="17000000">
      <w:pPr>
        <w:pStyle w:val="Style_5"/>
        <w:widowControl w:val="1"/>
        <w:ind w:firstLine="0" w:left="0"/>
        <w:jc w:val="both"/>
        <w:rPr>
          <w:rFonts w:ascii="Times New Roman" w:hAnsi="Times New Roman"/>
          <w:sz w:val="28"/>
        </w:rPr>
      </w:pPr>
    </w:p>
    <w:p w14:paraId="18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1. Утвердить Основные направления бюджетной и налоговой политики Кринично-Лугского сельского поселения на 2024 год и на плановый период 2025 и 2026 годов согласно приложению.</w:t>
      </w:r>
    </w:p>
    <w:p w14:paraId="19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2. Заведующему сектором экономики и финансов Администрации Кринично-Лугского сельского поселения, главным распорядителям бюджетных средств обеспечить разработку проекта бюджета Кринично-Лугского сельского поселения с учетом Основных направлений бюджетной и налоговой политики на 2024 год и на плановый период 2025 и 2026 годов, утвержденных настоящим постановлением.</w:t>
      </w:r>
    </w:p>
    <w:p w14:paraId="1A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3. Настоящее постановление вступает в силу со дня его официального опубликования.</w:t>
      </w:r>
    </w:p>
    <w:p w14:paraId="1B000000">
      <w:pPr>
        <w:pStyle w:val="Style_4"/>
        <w:ind w:firstLine="720" w:left="0"/>
        <w:jc w:val="both"/>
        <w:rPr>
          <w:b w:val="1"/>
          <w:sz w:val="28"/>
        </w:rPr>
      </w:pPr>
      <w:r>
        <w:rPr>
          <w:sz w:val="28"/>
        </w:rPr>
        <w:t xml:space="preserve">4. Контроль за выполнением настоящего постановления оставляю за собой. </w:t>
      </w:r>
    </w:p>
    <w:p w14:paraId="1C000000">
      <w:pPr>
        <w:ind/>
        <w:jc w:val="both"/>
        <w:rPr>
          <w:sz w:val="28"/>
        </w:rPr>
      </w:pPr>
      <w:r>
        <w:rPr>
          <w:sz w:val="28"/>
        </w:rPr>
        <w:t xml:space="preserve">Глава Администрации Кринично-Лугского  </w:t>
      </w:r>
    </w:p>
    <w:p w14:paraId="1D000000">
      <w:pPr>
        <w:ind/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                 Р.А. Юнда  </w:t>
      </w:r>
    </w:p>
    <w:p w14:paraId="1E000000">
      <w:pPr>
        <w:ind/>
        <w:jc w:val="both"/>
        <w:rPr>
          <w:sz w:val="28"/>
        </w:rPr>
      </w:pPr>
    </w:p>
    <w:p w14:paraId="1F000000">
      <w:pPr>
        <w:rPr>
          <w:sz w:val="24"/>
        </w:rPr>
      </w:pPr>
      <w:r>
        <w:rPr>
          <w:sz w:val="24"/>
        </w:rPr>
        <w:t>Постановление вносит: сектор экономики и финансов</w:t>
      </w:r>
    </w:p>
    <w:tbl>
      <w:tblPr>
        <w:tblStyle w:val="Style_3"/>
        <w:tblLayout w:type="fixed"/>
      </w:tblPr>
      <w:tblGrid>
        <w:gridCol w:w="3369"/>
        <w:gridCol w:w="6095"/>
      </w:tblGrid>
      <w:tr>
        <w:tc>
          <w:tcPr>
            <w:tcW w:type="dxa" w:w="3369"/>
          </w:tcPr>
          <w:p w14:paraId="20000000">
            <w:pPr>
              <w:rPr>
                <w:sz w:val="28"/>
              </w:rPr>
            </w:pPr>
          </w:p>
        </w:tc>
        <w:tc>
          <w:tcPr>
            <w:tcW w:type="dxa" w:w="6095"/>
          </w:tcPr>
          <w:p w14:paraId="21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  <w:p w14:paraId="22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к постановлению Администрации </w:t>
            </w:r>
          </w:p>
          <w:p w14:paraId="23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Кринично-Лугского сельского поселения </w:t>
            </w:r>
          </w:p>
          <w:p w14:paraId="24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от  25.10.2023  № 120 </w:t>
            </w:r>
          </w:p>
        </w:tc>
      </w:tr>
    </w:tbl>
    <w:p w14:paraId="25000000">
      <w:pPr>
        <w:rPr>
          <w:sz w:val="28"/>
        </w:rPr>
      </w:pPr>
    </w:p>
    <w:p w14:paraId="26000000">
      <w:pPr>
        <w:ind/>
        <w:jc w:val="center"/>
        <w:rPr>
          <w:sz w:val="28"/>
        </w:rPr>
      </w:pPr>
      <w:r>
        <w:rPr>
          <w:sz w:val="28"/>
        </w:rPr>
        <w:t xml:space="preserve">ОСНОВНЫЕ НАПРАВЛЕНИЯ   </w:t>
      </w:r>
    </w:p>
    <w:p w14:paraId="27000000">
      <w:pPr>
        <w:ind/>
        <w:jc w:val="center"/>
        <w:rPr>
          <w:sz w:val="28"/>
        </w:rPr>
      </w:pPr>
      <w:r>
        <w:rPr>
          <w:sz w:val="28"/>
        </w:rPr>
        <w:t>бюджетной и налоговой политики Кринично-Лугского сельского поселения на 2024 год и на плановый период 2025 и 2026 годов</w:t>
      </w:r>
    </w:p>
    <w:p w14:paraId="28000000">
      <w:pPr>
        <w:ind/>
        <w:jc w:val="center"/>
        <w:rPr>
          <w:sz w:val="28"/>
        </w:rPr>
      </w:pPr>
    </w:p>
    <w:p w14:paraId="29000000">
      <w:pPr>
        <w:ind w:firstLine="709" w:left="0"/>
        <w:jc w:val="both"/>
        <w:rPr>
          <w:sz w:val="28"/>
        </w:rPr>
      </w:pPr>
      <w:r>
        <w:rPr>
          <w:sz w:val="28"/>
        </w:rPr>
        <w:t>Настоящие Основные направления сформированы с учетом основных приоритетов государственной политики Ростовской области, положений Послания Президента Российской Федерации Федеральному Собранию Российской Федерации от 21.02.2023, указов Президента Российской Федерации от 07.05.2018 № 204 «О национальных целях и стратегических задачах развития Российской Федерации на период до 2024 года» и от 21.07.2020 № 474 «О национальных целях развития Российской Федерации на период до 2030 года», Основных направлениях бюджетной, налоговой политики Ростовской области на 2024 год и на плановый период 2025 и 2026 годов.</w:t>
      </w:r>
    </w:p>
    <w:p w14:paraId="2A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Целью Основных направлений является определение условий и подходов, используемых для формирования проекта бюджета поселения на 2024 год и на плановый период 2025 и 2026 годов.</w:t>
      </w:r>
    </w:p>
    <w:p w14:paraId="2B000000">
      <w:pPr>
        <w:ind/>
        <w:jc w:val="both"/>
        <w:rPr>
          <w:sz w:val="28"/>
        </w:rPr>
      </w:pPr>
    </w:p>
    <w:p w14:paraId="2C000000">
      <w:pPr>
        <w:ind/>
        <w:jc w:val="both"/>
        <w:rPr>
          <w:sz w:val="28"/>
        </w:rPr>
      </w:pPr>
    </w:p>
    <w:p w14:paraId="2D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>1. Основные итоги реализации</w:t>
      </w:r>
    </w:p>
    <w:p w14:paraId="2E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>бюджетной и налоговой политики в 2022–2023 годах</w:t>
      </w:r>
    </w:p>
    <w:p w14:paraId="2F000000">
      <w:pPr>
        <w:spacing w:line="228" w:lineRule="auto"/>
        <w:ind/>
        <w:jc w:val="center"/>
        <w:rPr>
          <w:sz w:val="28"/>
        </w:rPr>
      </w:pPr>
    </w:p>
    <w:p w14:paraId="30000000">
      <w:pPr>
        <w:pStyle w:val="Style_5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условиях важнейших исторических событий бюджетная политика Кринично-Лугского сельского поселения в 2022 – 2023 годах была ориентирована на сохранение социальной стабильности, обеспечению первоочередных задач социально-экономического развития.</w:t>
      </w:r>
    </w:p>
    <w:p w14:paraId="31000000">
      <w:p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Доходы бюджета Кринично-Лугского сельского поселения составили 23 689,3 тыс. рублей, что выше плана на 0,3 процента. </w:t>
      </w:r>
    </w:p>
    <w:p w14:paraId="32000000">
      <w:p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Исполнение бюджета Кринично-Лугского сельского поселения в 2022 году ниже от показателей 2021 года на 25,4 процента или 8 064,6 тыс. рублей.</w:t>
      </w:r>
    </w:p>
    <w:p w14:paraId="33000000">
      <w:p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Собственные доходы бюджета Кринично-Лугского сельского поселения в 2022 году поступили в объеме 14 772,1 тыс. рублей, в сравнении с 2021 годом ниже на 1 978,1 тыс. рублей, или на 11,8 процентов. Отсутствие роста связано с ежегодным снижением поступления ЕСХН.</w:t>
      </w:r>
    </w:p>
    <w:p w14:paraId="34000000">
      <w:p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Расходы бюджета Кринично-Лугского сельского поселения исполнены в 2022 году в сумме 24 074,1 тыс. рублей, или на 96,7 процента к плану, в сравнении с 2021 годом ниже на 4707,2 тыс. рублей, или на 16,4 процентов. </w:t>
      </w:r>
    </w:p>
    <w:p w14:paraId="35000000">
      <w:p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По результатам исполнения бюджета Кринично-Лугского сельского поселения сложилось превышение расходов над доходами (дефицит) в объеме 384,8 тыс. рублей.</w:t>
      </w:r>
    </w:p>
    <w:p w14:paraId="3600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сфере бюджетных расходов бюджетная политика реализовывалась по стабилизации и сбалансированности бюджета Кринично-Лугского сельского поселения.</w:t>
      </w:r>
    </w:p>
    <w:p w14:paraId="37000000">
      <w:pPr>
        <w:pStyle w:val="Style_6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Просроченная кредиторская задолженность в местном бюджете отсутствует. </w:t>
      </w:r>
    </w:p>
    <w:p w14:paraId="38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По-прежнему приоритетным направлением являлись расходы на социальную сферу. Расходы бюджета поселения на отрасли культуры и спорта, социальную политику составили 49,1 процентов расходов или 11823 тыс. рублей. </w:t>
      </w:r>
    </w:p>
    <w:p w14:paraId="39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Проводимая налоговая политика направлена на сохранение устойчивой положительной динамики поступлений.</w:t>
      </w:r>
    </w:p>
    <w:p w14:paraId="3A000000">
      <w:pPr>
        <w:ind w:firstLine="709" w:left="0"/>
        <w:jc w:val="both"/>
        <w:rPr>
          <w:sz w:val="28"/>
        </w:rPr>
      </w:pPr>
      <w:r>
        <w:rPr>
          <w:sz w:val="28"/>
        </w:rPr>
        <w:t>Продолжена работа по сохранению всех предоставляемых муниципальным законодательством эффективных налоговых льгот.</w:t>
      </w:r>
    </w:p>
    <w:p w14:paraId="3B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Предоставлены дополнительные налоговые меры социальной поддержки граждан:</w:t>
      </w:r>
    </w:p>
    <w:p w14:paraId="3C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освобождены от уплаты земельного налога и налога имущества физических лиц родители и не вступившие в повторный брак вдовы (вдовцы) ветеранов боевых действий, погибших при исполнении своих служебных обязанностей, а также граждане, призванные на военную службу по мобилизации, граждане, заключившие в связи с участием в специальной военной операции контракт о прохождении военной службы или контракт о пребывании в добровольческом формировании, а также их супруга (супруг), несовершеннолетние дети, родители (усыновители).</w:t>
      </w:r>
    </w:p>
    <w:p w14:paraId="3D000000">
      <w:pPr>
        <w:ind w:firstLine="709" w:left="0"/>
        <w:jc w:val="both"/>
        <w:rPr>
          <w:sz w:val="28"/>
        </w:rPr>
      </w:pPr>
      <w:r>
        <w:rPr>
          <w:sz w:val="28"/>
        </w:rPr>
        <w:t>Проведена оценка эффективности налоговых расходов Кринично-Лугского сельского поселения. В соответствии с Порядком формирования перечня налоговых расходов сельского поселения и оценки налоговых расходов сельского поселения, утвержденным постановлением Администрации сельского поселения от 07.11.2019 № 140.</w:t>
      </w:r>
    </w:p>
    <w:p w14:paraId="3E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По результатам оценки налоговых расходов, проведенной в 2022 году, все востребованные налоговые льготы признаны эффективными, а стимулирующие льготы имеют положительный бюджетный эффект. </w:t>
      </w:r>
    </w:p>
    <w:p w14:paraId="3F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Наибольший объем налоговых расходов приходится на льготы по земельному налогу, установленных для категорий налогоплательщиков: физических лиц, относящихся к социально незащищенным группам населения. Льготами социальной направленности воспользовались 1 816 житель поселения на сумму 366,0 тыс. рублей. </w:t>
      </w:r>
    </w:p>
    <w:p w14:paraId="40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За период 9 месяцев </w:t>
      </w:r>
      <w:r>
        <w:rPr>
          <w:sz w:val="28"/>
        </w:rPr>
        <w:t>2023 г</w:t>
      </w:r>
      <w:r>
        <w:rPr>
          <w:sz w:val="28"/>
        </w:rPr>
        <w:t>. исполнение бюджета Кринично-Лугского сельского поселения обеспечено с отрицательной динамикой относительно аналогичных показателей прошлого года (меньше в 1,4 раза или на 2 068,5 тыс.рублей, причина снижения поступления единого сельскохозяйственного налога).</w:t>
      </w:r>
    </w:p>
    <w:p w14:paraId="4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Доходы исполнены в сумме 21 432,7 тыс. рублей, или на 66,3 процента к годовому плану, с ростом фактических поступлений от аналогичного периода 2022 года на 43,3 процента. В том числе собственные налоговые и неналоговые поступления составили 5 867,5 тыс. рублей, со снижением от аналогичного периода прошлого года на 26,1процента. Расходы исполнены в объеме 22 554,8 тыс. рублей, или на 62,1 процента к плану, с ростом к 9 месяцам 2022 г. в 1,5 раза. </w:t>
      </w:r>
    </w:p>
    <w:p w14:paraId="42000000">
      <w:pPr>
        <w:ind w:firstLine="709" w:left="0"/>
        <w:jc w:val="both"/>
        <w:rPr>
          <w:sz w:val="28"/>
        </w:rPr>
      </w:pPr>
      <w:r>
        <w:rPr>
          <w:sz w:val="28"/>
        </w:rPr>
        <w:t>По итогам 9 месяцев 2023 г. расходы бюджета поселения с учетом увеличения за счет остатков 2022 года, привлечения дополнительных источников финансирования увеличены в сравнении с первоначально утвержденным бюджетом поселения на 9323,2 тыс. рублей.</w:t>
      </w:r>
    </w:p>
    <w:p w14:paraId="43000000">
      <w:pPr>
        <w:ind w:firstLine="709" w:left="0"/>
        <w:jc w:val="both"/>
        <w:rPr>
          <w:sz w:val="28"/>
        </w:rPr>
      </w:pPr>
      <w:r>
        <w:rPr>
          <w:sz w:val="28"/>
        </w:rPr>
        <w:t>Долговая политика Кринично-Лугского сельского поселения в 2023 году была нацелена на обеспечение сбалансированности бюджета поселения.</w:t>
      </w:r>
    </w:p>
    <w:p w14:paraId="44000000">
      <w:pPr>
        <w:ind w:firstLine="709" w:left="0"/>
        <w:jc w:val="both"/>
        <w:rPr>
          <w:sz w:val="28"/>
        </w:rPr>
      </w:pPr>
      <w:r>
        <w:rPr>
          <w:sz w:val="28"/>
        </w:rPr>
        <w:t>В 2023 году в Кринично-Лугском сельском поселении обеспечена реализация Плана первоочередных действий по обеспечению устойчивого развития, утвержденного распоряжением Губернатора Ростовской области от 12.03.2022 № 49.</w:t>
      </w:r>
    </w:p>
    <w:p w14:paraId="45000000">
      <w:pPr>
        <w:ind w:firstLine="709" w:left="0"/>
        <w:jc w:val="both"/>
        <w:rPr>
          <w:sz w:val="28"/>
        </w:rPr>
      </w:pPr>
      <w:r>
        <w:rPr>
          <w:sz w:val="28"/>
        </w:rPr>
        <w:t>В рамках его реализации создан финансовый резерв в размере 1 процента собственных налоговых и неналоговых доходов на обеспечение первоочередных непредвиденных расходов.</w:t>
      </w:r>
    </w:p>
    <w:p w14:paraId="46000000">
      <w:pPr>
        <w:tabs>
          <w:tab w:leader="none" w:pos="993" w:val="left"/>
        </w:tabs>
        <w:spacing w:line="252" w:lineRule="auto"/>
        <w:ind w:firstLine="709" w:left="0"/>
        <w:jc w:val="both"/>
        <w:rPr>
          <w:sz w:val="28"/>
        </w:rPr>
      </w:pPr>
      <w:r>
        <w:rPr>
          <w:sz w:val="28"/>
        </w:rPr>
        <w:t>В целях упрощения и ускорения бюджетных процедур в соответствии с Федеральным законом от 09.03.2022 № 53-ФЗ «О внесении изменений в 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 году» применяется механизм внесения изменений в сводную бюджетную роспись без внесения изменений в решение о бюджете на цели обеспечения мероприятий в связи с геополитической обстановкой и на иные цели, определенные Собранием депутатов Кринично-Лугского сельского поселения.</w:t>
      </w:r>
    </w:p>
    <w:p w14:paraId="47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В 2023 году</w:t>
      </w:r>
      <w:r>
        <w:rPr>
          <w:sz w:val="28"/>
        </w:rPr>
        <w:t xml:space="preserve"> в рамках инициативного бюджетирования Губернаторского проекта «СДЕЛАЕМ ВМЕСТЕ!»</w:t>
      </w:r>
      <w:r>
        <w:rPr>
          <w:sz w:val="28"/>
        </w:rPr>
        <w:t xml:space="preserve"> произведен капитальный ремонт: памятника-стеллы № 68 общей площадью 5,4 кв.м по адресу: Ростовская область, Куйбышевский район, с. Каменно-Тузловка, ул. Комсомольская, дом 10-а, на сумму 1 894,8 тыс. рублей, из них средства областного бюджета 1796,2 тыс. рублей, средства бюджета поселения 3,8 тыс. рублей и средства инициативы граждан (физических лиц) 94,8 тыс. рублей.</w:t>
      </w:r>
    </w:p>
    <w:p w14:paraId="48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В 2024 году в рамках инициативного бюджетирования планируется </w:t>
      </w:r>
      <w:r>
        <w:rPr>
          <w:sz w:val="28"/>
        </w:rPr>
        <w:t>благоустройство территории кладбища Кринично-Лугского сельского поселения(устройство ограждения), расположенного по адресу: Ростовская область, Куйбышевский район, 1,0км. на запад от с. Миллерово на</w:t>
      </w:r>
      <w:r>
        <w:rPr>
          <w:sz w:val="28"/>
        </w:rPr>
        <w:t xml:space="preserve"> сумму 832,9 тыс. рублей, из них средства областного бюджета 789,4 тыс. рублей, средства инициативы граждан (физических лиц) 38,5 тыс. рублей (индивидуальных предпринимателей) 5 тыс. рублей.</w:t>
      </w:r>
    </w:p>
    <w:p w14:paraId="49000000">
      <w:pPr>
        <w:pStyle w:val="Style_6"/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итогам исполнения бюджета 9 месяцев 2023 года сложилось превышение расходов над доходами 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(дефицит)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в сумме 1 122,1 тыс. рублей, покрытый, остатками сложившимися по состоянию на 01.01.2023 года. Социальные обязательства местного бюджета выполнены в полном объеме.</w:t>
      </w:r>
    </w:p>
    <w:p w14:paraId="4A000000">
      <w:pPr>
        <w:ind/>
        <w:jc w:val="center"/>
        <w:rPr>
          <w:sz w:val="28"/>
        </w:rPr>
      </w:pPr>
      <w:r>
        <w:rPr>
          <w:sz w:val="28"/>
        </w:rPr>
        <w:t xml:space="preserve">2. Основные цели и задачи бюджетной и налоговой политики </w:t>
      </w:r>
    </w:p>
    <w:p w14:paraId="4B000000">
      <w:pPr>
        <w:ind/>
        <w:jc w:val="center"/>
        <w:rPr>
          <w:sz w:val="28"/>
        </w:rPr>
      </w:pPr>
      <w:r>
        <w:rPr>
          <w:sz w:val="28"/>
        </w:rPr>
        <w:t>на 2024 год и на плановый период 2025 – 2026 годов</w:t>
      </w:r>
    </w:p>
    <w:p w14:paraId="4C000000">
      <w:pPr>
        <w:ind w:firstLine="709" w:left="0"/>
        <w:jc w:val="both"/>
        <w:rPr>
          <w:sz w:val="28"/>
        </w:rPr>
      </w:pPr>
    </w:p>
    <w:p w14:paraId="4D000000">
      <w:pPr>
        <w:ind w:firstLine="709" w:left="0"/>
        <w:jc w:val="both"/>
        <w:rPr>
          <w:sz w:val="28"/>
        </w:rPr>
      </w:pPr>
      <w:r>
        <w:rPr>
          <w:sz w:val="28"/>
        </w:rPr>
        <w:t>Бюджетная и налоговая политика Кринично-Лугского сельского поселения на 2024 год и на плановый период 2025 и 2026 годов будет соответствовать основным подходам, реализуемым в 2023 году с учетом эффективного расходования бюджетных средств, оптимизации и переформатирования расходов бюджета поселения, обеспечения первоочередных социально значимых расходов, создания резерва для обеспечения приоритетных и непредвиденных расходов бюджета поселения.</w:t>
      </w:r>
    </w:p>
    <w:p w14:paraId="4E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Основные направления бюджетной политики на 2024 – 2026 годы сконцентрированы, в первую очередь, на реализации задач, поставленных Президентом Российской Федерации и Губернатором Ростовской области. </w:t>
      </w:r>
    </w:p>
    <w:p w14:paraId="4F000000">
      <w:pPr>
        <w:ind w:firstLine="709" w:left="0"/>
        <w:jc w:val="both"/>
        <w:rPr>
          <w:sz w:val="28"/>
        </w:rPr>
      </w:pPr>
      <w:r>
        <w:rPr>
          <w:sz w:val="28"/>
        </w:rPr>
        <w:t>Приоритетом является достижение целей национального развития, выполнение социальных обязательств, повышение уровня жизни граждан. Во исполнение поручений Послания Президента Российской Федерации запланировано увеличение заработной платы работникам бюджетной сферы в связи с увеличением минимального размера оплаты труда с 1 января 2024 г. до 19 242 рублей и необходимостью доведения уровня заработной платы работников учреждения культуры до средней заработной платы по экономике Ростовской области.</w:t>
      </w:r>
    </w:p>
    <w:p w14:paraId="50000000">
      <w:pPr>
        <w:ind w:firstLine="709" w:left="0"/>
        <w:jc w:val="both"/>
        <w:rPr>
          <w:sz w:val="28"/>
        </w:rPr>
      </w:pPr>
      <w:r>
        <w:rPr>
          <w:sz w:val="28"/>
        </w:rPr>
        <w:t>Параметры бюджета поселения на 2024 год и на плановый период 2025 и 2026 годов сформированы на основе второго (базового) варианта прогноза социально-экономического развития Ростовской области на 2024 – 2026 годы, утвержденного распоряжением Правительства Ростовской области от 12.07.2023 № 571.</w:t>
      </w:r>
    </w:p>
    <w:p w14:paraId="51000000">
      <w:pPr>
        <w:ind w:firstLine="709" w:left="0"/>
        <w:jc w:val="both"/>
        <w:rPr>
          <w:sz w:val="28"/>
        </w:rPr>
      </w:pPr>
      <w:r>
        <w:rPr>
          <w:sz w:val="28"/>
        </w:rPr>
        <w:t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областного бюджета.</w:t>
      </w:r>
    </w:p>
    <w:p w14:paraId="52000000">
      <w:pPr>
        <w:ind w:firstLine="709" w:left="0"/>
        <w:jc w:val="both"/>
        <w:rPr>
          <w:sz w:val="28"/>
        </w:rPr>
      </w:pPr>
      <w:r>
        <w:rPr>
          <w:sz w:val="28"/>
        </w:rPr>
        <w:t>Продолжится соблюдение требований бюджетного законодательства, предельного уровня муниципального долга и бюджетного дефицита, недопущение образования кредиторской задолженности.</w:t>
      </w:r>
    </w:p>
    <w:p w14:paraId="53000000">
      <w:pPr>
        <w:ind w:firstLine="709" w:left="0"/>
        <w:jc w:val="both"/>
        <w:rPr>
          <w:sz w:val="28"/>
        </w:rPr>
      </w:pPr>
    </w:p>
    <w:p w14:paraId="54000000">
      <w:pPr>
        <w:ind w:firstLine="709" w:left="0"/>
        <w:jc w:val="center"/>
        <w:rPr>
          <w:sz w:val="28"/>
        </w:rPr>
      </w:pPr>
    </w:p>
    <w:p w14:paraId="55000000">
      <w:pPr>
        <w:ind w:firstLine="709" w:left="0"/>
        <w:jc w:val="center"/>
        <w:rPr>
          <w:sz w:val="28"/>
        </w:rPr>
      </w:pPr>
      <w:r>
        <w:rPr>
          <w:sz w:val="28"/>
        </w:rPr>
        <w:t>2.1. Налоговая политика Кринично-Лугского сельского поселения на 2024 год и на плановый период 2025 и 2026 годов</w:t>
      </w:r>
    </w:p>
    <w:p w14:paraId="56000000">
      <w:pPr>
        <w:ind w:firstLine="709" w:left="0"/>
        <w:jc w:val="both"/>
        <w:rPr>
          <w:sz w:val="28"/>
        </w:rPr>
      </w:pPr>
    </w:p>
    <w:p w14:paraId="57000000">
      <w:pPr>
        <w:tabs>
          <w:tab w:leader="none" w:pos="0" w:val="left"/>
        </w:tabs>
        <w:ind w:firstLine="709" w:left="0"/>
        <w:jc w:val="both"/>
        <w:rPr>
          <w:sz w:val="28"/>
        </w:rPr>
      </w:pPr>
      <w:r>
        <w:rPr>
          <w:sz w:val="28"/>
        </w:rPr>
        <w:t>В Кринично-Лугском сельском поселении на 2024 год и на плановый период до 2025 года сохраняется курс на стимулирование экономической и инвестиционной активности и развитие доходного потенциала поселения на основе экономического роста.</w:t>
      </w:r>
    </w:p>
    <w:p w14:paraId="58000000">
      <w:pPr>
        <w:ind w:firstLine="709" w:left="0"/>
        <w:jc w:val="both"/>
        <w:rPr>
          <w:sz w:val="28"/>
        </w:rPr>
      </w:pPr>
      <w:r>
        <w:rPr>
          <w:sz w:val="28"/>
        </w:rPr>
        <w:t>Основными задачами налоговой политики являются, не только сохранение бюджетной устойчивости, получение необходимого объема бюджетных доходов, но и поддержка предпринимательской и инвестиционной активности.</w:t>
      </w:r>
    </w:p>
    <w:p w14:paraId="59000000">
      <w:pPr>
        <w:ind w:firstLine="709" w:left="0"/>
        <w:jc w:val="both"/>
        <w:rPr>
          <w:sz w:val="28"/>
        </w:rPr>
      </w:pPr>
      <w:r>
        <w:rPr>
          <w:sz w:val="28"/>
        </w:rPr>
        <w:t>Эффективным инструментом выполнения поставленной задачи будет продолжение предоставления налоговых льгот. Получателями льгот, согласно местного законодательства  являются:</w:t>
      </w:r>
    </w:p>
    <w:p w14:paraId="5A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Герои Советского Союза, Герои Российской Федерации, полные кавалеры орденов Славы; инвалиды I и II групп; </w:t>
      </w:r>
    </w:p>
    <w:p w14:paraId="5B000000">
      <w:pPr>
        <w:ind w:firstLine="709" w:left="0"/>
        <w:jc w:val="both"/>
        <w:rPr>
          <w:sz w:val="28"/>
        </w:rPr>
      </w:pPr>
      <w:r>
        <w:rPr>
          <w:sz w:val="28"/>
        </w:rPr>
        <w:t>инвалиды с детства, ветераны и инвалиды  Великой Отечественной войны, а так же ветераны и инвалиды боевых действий;</w:t>
      </w:r>
    </w:p>
    <w:p w14:paraId="5C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физические 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"Теча"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 </w:t>
      </w:r>
    </w:p>
    <w:p w14:paraId="5D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физические лица, 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 </w:t>
      </w:r>
    </w:p>
    <w:p w14:paraId="5E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 </w:t>
      </w:r>
    </w:p>
    <w:p w14:paraId="5F000000">
      <w:pPr>
        <w:ind w:firstLine="709" w:left="0"/>
        <w:jc w:val="both"/>
        <w:rPr>
          <w:sz w:val="28"/>
        </w:rPr>
      </w:pPr>
      <w:r>
        <w:rPr>
          <w:sz w:val="28"/>
        </w:rPr>
        <w:t>граждане Российской Федерации, проживающие на территории Кринично-Лугского сельского поселения, имеющие детей – инвалидов,  совместно проживающих с ними, а также граждане, имеющие усыновленных (удочеренных) под опекой или попечительством детей – инвалидов.</w:t>
      </w:r>
    </w:p>
    <w:p w14:paraId="60000000">
      <w:pPr>
        <w:widowControl w:val="1"/>
        <w:ind w:firstLine="709" w:left="0"/>
        <w:jc w:val="both"/>
        <w:rPr>
          <w:sz w:val="28"/>
        </w:rPr>
      </w:pPr>
      <w:r>
        <w:rPr>
          <w:sz w:val="28"/>
        </w:rPr>
        <w:t xml:space="preserve">Граждане, призванные на военную службу по мобилизации в Вооруженные силы Российской Федерации, а так же их супруга, супруг, несовершеннолетние дети, родители, усыновители. </w:t>
      </w:r>
    </w:p>
    <w:p w14:paraId="61000000">
      <w:pPr>
        <w:spacing w:line="252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Проведение оценки налоговых расходов, включающей оценку бюджетной, экономической и социальной эффективности, оценку совокупного бюджетного эффекта (самоокупаемости) для стимулирующих налоговых расходов по налогам на прибыль и имущество организаций, влияние предоставленных налоговых преференций на достижение целей социально-экономической политики </w:t>
      </w:r>
      <w:r>
        <w:rPr>
          <w:sz w:val="28"/>
        </w:rPr>
        <w:t>сельского поселения</w:t>
      </w:r>
      <w:r>
        <w:rPr>
          <w:sz w:val="28"/>
        </w:rPr>
        <w:t>.</w:t>
      </w:r>
    </w:p>
    <w:p w14:paraId="62000000">
      <w:pPr>
        <w:spacing w:line="252" w:lineRule="auto"/>
        <w:ind w:firstLine="709" w:left="0"/>
        <w:jc w:val="both"/>
        <w:rPr>
          <w:sz w:val="28"/>
        </w:rPr>
      </w:pPr>
      <w:r>
        <w:rPr>
          <w:sz w:val="28"/>
        </w:rPr>
        <w:t>В трехлетней перспективе будет продолжена работа по укреплению доходной базы бюджета поселения за счет наращивания стабильных доходных источников и мобилизации в бюджет имеющихся резервов.</w:t>
      </w:r>
    </w:p>
    <w:p w14:paraId="63000000">
      <w:pPr>
        <w:spacing w:line="252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Продолжится взаимодействие Администрации Кринично-Лугского сельского поселения с  органами власти Ростовской области в решении задач по дополнительной мобилизации доходов. Основная задача направлена на обеспечение полноты уплаты налогов и выявления фактов умышленного занижения финансовых результатов для целей налогообложения, пресечение «теневой» экономики, сокращение задолженности и 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 декларированию полученных доходов, эффективное использование имущества и земельных ресурсов. </w:t>
      </w:r>
    </w:p>
    <w:p w14:paraId="64000000">
      <w:pPr>
        <w:ind/>
        <w:jc w:val="center"/>
        <w:rPr>
          <w:sz w:val="28"/>
        </w:rPr>
      </w:pPr>
    </w:p>
    <w:p w14:paraId="65000000">
      <w:pPr>
        <w:ind/>
        <w:jc w:val="center"/>
        <w:rPr>
          <w:sz w:val="28"/>
        </w:rPr>
      </w:pPr>
      <w:r>
        <w:rPr>
          <w:sz w:val="28"/>
        </w:rPr>
        <w:t xml:space="preserve">2.2. Основные направления </w:t>
      </w:r>
    </w:p>
    <w:p w14:paraId="66000000">
      <w:pPr>
        <w:ind/>
        <w:jc w:val="center"/>
        <w:rPr>
          <w:sz w:val="28"/>
        </w:rPr>
      </w:pPr>
      <w:r>
        <w:rPr>
          <w:sz w:val="28"/>
        </w:rPr>
        <w:t>бюджетной политики в области социальной сферы</w:t>
      </w:r>
    </w:p>
    <w:p w14:paraId="67000000">
      <w:pPr>
        <w:ind/>
        <w:jc w:val="center"/>
        <w:rPr>
          <w:sz w:val="28"/>
        </w:rPr>
      </w:pPr>
    </w:p>
    <w:p w14:paraId="68000000">
      <w:pPr>
        <w:ind w:firstLine="709" w:left="0"/>
        <w:jc w:val="both"/>
        <w:rPr>
          <w:sz w:val="28"/>
        </w:rPr>
      </w:pPr>
      <w:r>
        <w:rPr>
          <w:sz w:val="28"/>
        </w:rPr>
        <w:t>Одним из основных подходов бюджетной политики в области социальной сферы является увеличение уровня доходов граждан.</w:t>
      </w:r>
    </w:p>
    <w:p w14:paraId="69000000">
      <w:pPr>
        <w:ind w:firstLine="709" w:left="0"/>
        <w:jc w:val="both"/>
        <w:rPr>
          <w:sz w:val="28"/>
        </w:rPr>
      </w:pPr>
      <w:r>
        <w:rPr>
          <w:sz w:val="28"/>
        </w:rPr>
        <w:t>Социальные выплаты увеличены на уровень инфляции в 2024 – 2026 годах, утвержденный прогнозом социально-экономического развития Ростовской области на 2024 – 2026 годы.</w:t>
      </w:r>
    </w:p>
    <w:p w14:paraId="6A000000">
      <w:pPr>
        <w:ind w:firstLine="709" w:left="0"/>
        <w:jc w:val="both"/>
        <w:rPr>
          <w:sz w:val="28"/>
        </w:rPr>
      </w:pPr>
      <w:r>
        <w:rPr>
          <w:sz w:val="28"/>
        </w:rPr>
        <w:t>Повышение оплаты труда работникам бюджетной сферы планируется согласно указам Президента Российской Федерации от 07.05.2012 № 597 «О мероприятиях по реализации государственной социальной политики», с учетом необходимости сохранения соотношения средней заработной платы отдельных категорий работников с показателем «среднемесячная начисленная заработная плата наемных работников в организациях, у индивидуальных предпринимателей и физических лиц (среднемесячный доход от трудовой деятельности)» по Ростовской области на 2024 – 2026 годы.</w:t>
      </w:r>
    </w:p>
    <w:p w14:paraId="6B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целях ежегодного повышения оплаты труда </w:t>
      </w:r>
      <w:r>
        <w:rPr>
          <w:sz w:val="28"/>
        </w:rPr>
        <w:t>предусмотрена индексация расходов на уровень инфляции в 2024 – 2026 годах, утвержденный прогнозом социально-экономического развития Ростовской области на 2024 – 2026 годы.</w:t>
      </w:r>
    </w:p>
    <w:p w14:paraId="6C000000">
      <w:pPr>
        <w:ind w:firstLine="709" w:left="0"/>
        <w:jc w:val="both"/>
        <w:rPr>
          <w:sz w:val="28"/>
        </w:rPr>
      </w:pPr>
      <w:r>
        <w:rPr>
          <w:sz w:val="28"/>
        </w:rPr>
        <w:t>Также запланировано повышение расходов на заработную плату отдельных низкооплачиваемых категорий работников до уровня минимального размера оплаты труда.</w:t>
      </w:r>
    </w:p>
    <w:p w14:paraId="6D000000">
      <w:pPr>
        <w:ind w:firstLine="709" w:left="0"/>
        <w:jc w:val="both"/>
        <w:rPr>
          <w:sz w:val="28"/>
        </w:rPr>
      </w:pPr>
      <w:r>
        <w:rPr>
          <w:sz w:val="28"/>
        </w:rPr>
        <w:t>Бюджетная политика в Ростовской области направлена на обеспечение в первоочередном порядке законодательно установленных мер социальной поддержки граждан и повышение качества услуг в отраслях социальной сферы.</w:t>
      </w:r>
    </w:p>
    <w:p w14:paraId="6E000000">
      <w:pPr>
        <w:ind/>
        <w:jc w:val="center"/>
        <w:rPr>
          <w:sz w:val="28"/>
        </w:rPr>
      </w:pPr>
    </w:p>
    <w:p w14:paraId="6F000000">
      <w:pPr>
        <w:spacing w:line="252" w:lineRule="auto"/>
        <w:ind/>
        <w:jc w:val="center"/>
        <w:rPr>
          <w:sz w:val="28"/>
        </w:rPr>
      </w:pPr>
      <w:r>
        <w:rPr>
          <w:sz w:val="28"/>
        </w:rPr>
        <w:t>2.2.1. Социальная политика</w:t>
      </w:r>
    </w:p>
    <w:p w14:paraId="70000000">
      <w:pPr>
        <w:spacing w:line="252" w:lineRule="auto"/>
        <w:ind/>
        <w:jc w:val="center"/>
        <w:rPr>
          <w:sz w:val="28"/>
        </w:rPr>
      </w:pPr>
    </w:p>
    <w:p w14:paraId="71000000">
      <w:pPr>
        <w:ind/>
        <w:jc w:val="both"/>
        <w:rPr>
          <w:sz w:val="28"/>
        </w:rPr>
      </w:pPr>
      <w:r>
        <w:rPr>
          <w:sz w:val="28"/>
        </w:rPr>
        <w:t>В сфере социальной политики продолжится работа по поддержке пенсионного обеспечения. Будут обеспечены выплаты</w:t>
      </w:r>
      <w:r>
        <w:t xml:space="preserve"> </w:t>
      </w:r>
      <w:r>
        <w:rPr>
          <w:sz w:val="28"/>
        </w:rPr>
        <w:t>пенсии за выслугу лет лицам, замещающим муниципальные должности и должности муниципальной службы</w:t>
      </w:r>
      <w:r>
        <w:rPr>
          <w:sz w:val="28"/>
        </w:rPr>
        <w:t xml:space="preserve"> в Кринично-Лугском сельском поселении.</w:t>
      </w:r>
    </w:p>
    <w:p w14:paraId="72000000">
      <w:pPr>
        <w:ind/>
        <w:jc w:val="both"/>
        <w:rPr>
          <w:sz w:val="28"/>
        </w:rPr>
      </w:pPr>
    </w:p>
    <w:p w14:paraId="73000000">
      <w:pPr>
        <w:ind/>
        <w:jc w:val="center"/>
        <w:rPr>
          <w:sz w:val="28"/>
        </w:rPr>
      </w:pPr>
      <w:r>
        <w:rPr>
          <w:sz w:val="28"/>
        </w:rPr>
        <w:t>2.2.2. Культура</w:t>
      </w:r>
    </w:p>
    <w:p w14:paraId="74000000">
      <w:pPr>
        <w:tabs>
          <w:tab w:leader="none" w:pos="4875" w:val="center"/>
          <w:tab w:leader="none" w:pos="7125" w:val="left"/>
        </w:tabs>
        <w:ind w:firstLine="709" w:left="0"/>
        <w:jc w:val="both"/>
        <w:rPr>
          <w:sz w:val="28"/>
        </w:rPr>
      </w:pPr>
    </w:p>
    <w:p w14:paraId="75000000">
      <w:pPr>
        <w:tabs>
          <w:tab w:leader="none" w:pos="4875" w:val="center"/>
          <w:tab w:leader="none" w:pos="7125" w:val="left"/>
        </w:tabs>
        <w:spacing w:line="252" w:lineRule="auto"/>
        <w:ind w:firstLine="709" w:left="0"/>
        <w:jc w:val="both"/>
        <w:rPr>
          <w:sz w:val="28"/>
        </w:rPr>
      </w:pPr>
      <w:r>
        <w:rPr>
          <w:sz w:val="28"/>
        </w:rPr>
        <w:t>В сфере культуры продолжится финансовое обеспечение деятельности муниципального учреждения культуры «Централизованной клубной системы Кринично-Лугского сельского поселения», проведение поселенческих мероприятий.</w:t>
      </w:r>
    </w:p>
    <w:p w14:paraId="76000000">
      <w:pPr>
        <w:spacing w:line="252" w:lineRule="auto"/>
        <w:ind/>
        <w:jc w:val="center"/>
        <w:rPr>
          <w:sz w:val="28"/>
        </w:rPr>
      </w:pPr>
    </w:p>
    <w:p w14:paraId="77000000">
      <w:pPr>
        <w:spacing w:line="252" w:lineRule="auto"/>
        <w:ind/>
        <w:jc w:val="center"/>
        <w:rPr>
          <w:sz w:val="28"/>
        </w:rPr>
      </w:pPr>
      <w:r>
        <w:rPr>
          <w:sz w:val="28"/>
        </w:rPr>
        <w:t>2.2.3. Физическая культура и спорт</w:t>
      </w:r>
    </w:p>
    <w:p w14:paraId="78000000">
      <w:pPr>
        <w:spacing w:line="252" w:lineRule="auto"/>
        <w:ind/>
        <w:jc w:val="center"/>
        <w:rPr>
          <w:sz w:val="28"/>
        </w:rPr>
      </w:pPr>
    </w:p>
    <w:p w14:paraId="79000000">
      <w:pPr>
        <w:ind w:firstLine="709" w:left="0"/>
        <w:jc w:val="both"/>
        <w:rPr>
          <w:sz w:val="28"/>
        </w:rPr>
      </w:pPr>
      <w:r>
        <w:rPr>
          <w:sz w:val="28"/>
        </w:rPr>
        <w:t>В сфере физической культуры и спорта продолжится реализация плана мероприятий направленных на повышение мотивации жителей поселения к регулярным занятиям физической культурой и спортом и ведению здорового образа жизни, по приобретению спортивного оборудования, инвентаря.</w:t>
      </w:r>
    </w:p>
    <w:p w14:paraId="7A000000">
      <w:pPr>
        <w:ind w:firstLine="709" w:left="0"/>
        <w:jc w:val="both"/>
        <w:rPr>
          <w:sz w:val="28"/>
        </w:rPr>
      </w:pPr>
      <w:r>
        <w:rPr>
          <w:sz w:val="28"/>
        </w:rPr>
        <w:t>Планируется развитие детско-юношеского футбола, шашек, шахмат.</w:t>
      </w:r>
    </w:p>
    <w:p w14:paraId="7B000000">
      <w:pPr>
        <w:ind/>
        <w:jc w:val="center"/>
        <w:rPr>
          <w:sz w:val="28"/>
        </w:rPr>
      </w:pPr>
    </w:p>
    <w:p w14:paraId="7C000000">
      <w:pPr>
        <w:ind/>
        <w:jc w:val="center"/>
        <w:rPr>
          <w:sz w:val="28"/>
        </w:rPr>
      </w:pPr>
      <w:r>
        <w:rPr>
          <w:sz w:val="28"/>
        </w:rPr>
        <w:t xml:space="preserve">2.3. Национальная экономика и </w:t>
      </w:r>
      <w:r>
        <w:rPr>
          <w:sz w:val="28"/>
        </w:rPr>
        <w:t>жилищно-коммунальное хозяйство</w:t>
      </w:r>
    </w:p>
    <w:p w14:paraId="7D000000">
      <w:pPr>
        <w:ind/>
        <w:jc w:val="center"/>
        <w:rPr>
          <w:sz w:val="28"/>
        </w:rPr>
      </w:pPr>
    </w:p>
    <w:p w14:paraId="7E000000">
      <w:pPr>
        <w:ind w:firstLine="709" w:left="0"/>
        <w:jc w:val="both"/>
        <w:rPr>
          <w:sz w:val="28"/>
        </w:rPr>
      </w:pPr>
      <w:r>
        <w:rPr>
          <w:sz w:val="28"/>
        </w:rPr>
        <w:t>На 2024 год и на плановый период 2025 и 2026 годов планируется поддержка жилищно-коммунального хозяйства, в том числе на мероприятия по:</w:t>
      </w:r>
    </w:p>
    <w:p w14:paraId="7F000000">
      <w:pPr>
        <w:ind w:firstLine="709" w:left="0"/>
        <w:jc w:val="both"/>
        <w:rPr>
          <w:sz w:val="28"/>
        </w:rPr>
      </w:pPr>
      <w:r>
        <w:rPr>
          <w:sz w:val="28"/>
        </w:rPr>
        <w:t>благоустройству общественных территорий населенных пунктов;</w:t>
      </w:r>
    </w:p>
    <w:p w14:paraId="80000000">
      <w:pPr>
        <w:ind w:firstLine="709" w:left="0"/>
        <w:jc w:val="both"/>
        <w:rPr>
          <w:sz w:val="28"/>
        </w:rPr>
      </w:pPr>
      <w:r>
        <w:rPr>
          <w:sz w:val="28"/>
        </w:rPr>
        <w:t>содержание гражданских кладбищ, воинских захоронений;</w:t>
      </w:r>
    </w:p>
    <w:p w14:paraId="81000000">
      <w:pPr>
        <w:ind w:firstLine="709" w:left="0"/>
        <w:jc w:val="both"/>
        <w:rPr>
          <w:sz w:val="28"/>
        </w:rPr>
      </w:pPr>
      <w:r>
        <w:rPr>
          <w:sz w:val="28"/>
        </w:rPr>
        <w:t>содержание и ремонт уличного освещения;</w:t>
      </w:r>
    </w:p>
    <w:p w14:paraId="82000000">
      <w:pPr>
        <w:ind w:firstLine="709" w:left="0"/>
        <w:jc w:val="both"/>
        <w:rPr>
          <w:sz w:val="28"/>
        </w:rPr>
      </w:pPr>
      <w:r>
        <w:rPr>
          <w:sz w:val="28"/>
        </w:rPr>
        <w:t>ликвидации несанкционированных свалок в границах поселения.</w:t>
      </w:r>
    </w:p>
    <w:p w14:paraId="83000000">
      <w:pPr>
        <w:spacing w:line="252" w:lineRule="auto"/>
        <w:ind w:firstLine="709" w:left="0"/>
        <w:jc w:val="center"/>
        <w:rPr>
          <w:sz w:val="28"/>
        </w:rPr>
      </w:pPr>
      <w:r>
        <w:rPr>
          <w:sz w:val="28"/>
        </w:rPr>
        <w:br/>
      </w:r>
      <w:r>
        <w:rPr>
          <w:sz w:val="28"/>
        </w:rPr>
        <w:t>3. Повышение эффективности</w:t>
      </w:r>
    </w:p>
    <w:p w14:paraId="84000000">
      <w:pPr>
        <w:ind/>
        <w:jc w:val="center"/>
        <w:rPr>
          <w:sz w:val="28"/>
        </w:rPr>
      </w:pPr>
      <w:r>
        <w:rPr>
          <w:sz w:val="28"/>
        </w:rPr>
        <w:t>и приоритизация бюджетных расходов</w:t>
      </w:r>
    </w:p>
    <w:p w14:paraId="85000000">
      <w:pPr>
        <w:ind/>
        <w:jc w:val="center"/>
        <w:rPr>
          <w:sz w:val="28"/>
        </w:rPr>
      </w:pPr>
    </w:p>
    <w:p w14:paraId="86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Бюджетная политика в сфере расходов направлена на безусловное исполнение действующих расходных обязательств, в том числе с учетом их приоритизации и повышения эффективности использования финансовых ресурсов.</w:t>
      </w:r>
    </w:p>
    <w:p w14:paraId="87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В целях создания условий для эффективного использования средств бюджета поселения и мобилизации ресурсов продолжится применение следующих основных подходов:</w:t>
      </w:r>
    </w:p>
    <w:p w14:paraId="88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формирование расходных обязательств с учетом переформатирования структуры расходов бюджета поселения исходя из установленных приоритетов;</w:t>
      </w:r>
    </w:p>
    <w:p w14:paraId="89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разработка бюджета поселения на основе муниципальных программ с учетом интегрированных в их структуру региональных проектов;</w:t>
      </w:r>
    </w:p>
    <w:p w14:paraId="8A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развитие механизмов организации оказании услуг в социальной сфере, направленной на повышение качества и доступности для их получателей;</w:t>
      </w:r>
    </w:p>
    <w:p w14:paraId="8B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14:paraId="8C000000">
      <w:pPr>
        <w:ind w:firstLine="709" w:left="0"/>
        <w:jc w:val="both"/>
        <w:rPr>
          <w:sz w:val="28"/>
        </w:rPr>
      </w:pPr>
      <w:r>
        <w:rPr>
          <w:sz w:val="28"/>
        </w:rPr>
        <w:t>активное привлечение внебюджетных ресурсов, направление средств от 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года.</w:t>
      </w:r>
    </w:p>
    <w:p w14:paraId="8D000000">
      <w:pPr>
        <w:pStyle w:val="Style_5"/>
        <w:ind w:firstLine="709" w:left="0"/>
        <w:jc w:val="both"/>
        <w:rPr>
          <w:rFonts w:ascii="Times New Roman" w:hAnsi="Times New Roman"/>
          <w:sz w:val="28"/>
        </w:rPr>
      </w:pPr>
    </w:p>
    <w:p w14:paraId="8E000000">
      <w:pPr>
        <w:pStyle w:val="Style_5"/>
        <w:ind w:firstLine="709" w:left="0"/>
        <w:jc w:val="both"/>
        <w:rPr>
          <w:rFonts w:ascii="Times New Roman" w:hAnsi="Times New Roman"/>
          <w:sz w:val="28"/>
        </w:rPr>
      </w:pPr>
    </w:p>
    <w:p w14:paraId="8F000000">
      <w:pPr>
        <w:ind/>
        <w:jc w:val="center"/>
        <w:rPr>
          <w:sz w:val="28"/>
        </w:rPr>
      </w:pPr>
      <w:r>
        <w:rPr>
          <w:sz w:val="28"/>
        </w:rPr>
        <w:t>4. Обеспечение сбалансированности бюджета поселения</w:t>
      </w:r>
    </w:p>
    <w:p w14:paraId="90000000">
      <w:pPr>
        <w:ind/>
        <w:jc w:val="center"/>
        <w:rPr>
          <w:sz w:val="28"/>
        </w:rPr>
      </w:pPr>
    </w:p>
    <w:p w14:paraId="9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условиях ограничений и санкционного давления, внешних и финансовых ограничений особая роль отводится мероприятиям по обеспечению бюджетной </w:t>
      </w:r>
      <w:r>
        <w:rPr>
          <w:color w:val="222222"/>
          <w:sz w:val="28"/>
        </w:rPr>
        <w:t>стабильности</w:t>
      </w:r>
      <w:r>
        <w:rPr>
          <w:sz w:val="28"/>
        </w:rPr>
        <w:t xml:space="preserve"> и сбалансированности бюджета Кринично-Лугского сельского поселения. </w:t>
      </w:r>
    </w:p>
    <w:p w14:paraId="92000000">
      <w:pPr>
        <w:spacing w:line="264" w:lineRule="auto"/>
        <w:ind w:firstLine="709" w:left="0"/>
        <w:jc w:val="both"/>
        <w:rPr>
          <w:sz w:val="28"/>
        </w:rPr>
      </w:pPr>
      <w:r>
        <w:rPr>
          <w:sz w:val="28"/>
        </w:rPr>
        <w:t>Для поддержания текущей ликвидности в течение года планируется использование остатков средств на едином счете бюджета поселения.</w:t>
      </w:r>
    </w:p>
    <w:p w14:paraId="93000000">
      <w:pPr>
        <w:spacing w:line="264" w:lineRule="auto"/>
        <w:ind w:firstLine="709" w:left="0"/>
        <w:jc w:val="both"/>
        <w:rPr>
          <w:sz w:val="28"/>
        </w:rPr>
      </w:pPr>
    </w:p>
    <w:p w14:paraId="94000000">
      <w:pPr>
        <w:ind/>
        <w:jc w:val="center"/>
        <w:rPr>
          <w:sz w:val="28"/>
        </w:rPr>
      </w:pPr>
    </w:p>
    <w:p w14:paraId="95000000">
      <w:pPr>
        <w:ind/>
        <w:jc w:val="center"/>
        <w:rPr>
          <w:sz w:val="28"/>
        </w:rPr>
      </w:pPr>
      <w:r>
        <w:rPr>
          <w:sz w:val="28"/>
        </w:rPr>
        <w:t>5. Совершенствование системы внутреннего</w:t>
      </w:r>
    </w:p>
    <w:p w14:paraId="96000000">
      <w:pPr>
        <w:ind/>
        <w:jc w:val="center"/>
        <w:rPr>
          <w:sz w:val="28"/>
        </w:rPr>
      </w:pPr>
      <w:r>
        <w:rPr>
          <w:sz w:val="28"/>
        </w:rPr>
        <w:t xml:space="preserve">муниципального контроля </w:t>
      </w:r>
      <w:r>
        <w:rPr>
          <w:sz w:val="28"/>
        </w:rPr>
        <w:t>и контроля финансового органа в сфере закупок</w:t>
      </w:r>
    </w:p>
    <w:p w14:paraId="97000000">
      <w:pPr>
        <w:ind/>
        <w:jc w:val="center"/>
        <w:rPr>
          <w:sz w:val="28"/>
        </w:rPr>
      </w:pPr>
    </w:p>
    <w:p w14:paraId="98000000">
      <w:pPr>
        <w:ind w:firstLine="851" w:left="0"/>
        <w:jc w:val="both"/>
        <w:rPr>
          <w:sz w:val="28"/>
        </w:rPr>
      </w:pPr>
      <w:r>
        <w:rPr>
          <w:sz w:val="28"/>
        </w:rPr>
        <w:t>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подходов:</w:t>
      </w:r>
    </w:p>
    <w:p w14:paraId="99000000">
      <w:pPr>
        <w:ind w:firstLine="851" w:left="0"/>
        <w:jc w:val="both"/>
        <w:rPr>
          <w:sz w:val="28"/>
        </w:rPr>
      </w:pPr>
      <w:r>
        <w:rPr>
          <w:sz w:val="28"/>
        </w:rPr>
        <w:t>применение единых федеральных стандартов внутреннего муниципального финансового контроля и единых форм документов, оформляемых органами внутреннего муниципального контроля;</w:t>
      </w:r>
    </w:p>
    <w:p w14:paraId="9A000000">
      <w:pPr>
        <w:ind w:firstLine="709" w:left="0"/>
        <w:jc w:val="both"/>
        <w:rPr>
          <w:sz w:val="28"/>
        </w:rPr>
      </w:pPr>
      <w:r>
        <w:rPr>
          <w:sz w:val="28"/>
        </w:rPr>
        <w:t>обеспечение подотчетности (подконтрольности) бюджетных расходов;</w:t>
      </w:r>
    </w:p>
    <w:p w14:paraId="9B000000">
      <w:pPr>
        <w:ind w:firstLine="709" w:left="0"/>
        <w:jc w:val="both"/>
        <w:rPr>
          <w:sz w:val="28"/>
        </w:rPr>
      </w:pPr>
      <w:r>
        <w:rPr>
          <w:sz w:val="28"/>
        </w:rPr>
        <w:t>обеспечение реализации задач внутреннего муниципального финансового контроля;</w:t>
      </w:r>
    </w:p>
    <w:p w14:paraId="9C000000">
      <w:pPr>
        <w:ind w:firstLine="709" w:left="0"/>
        <w:jc w:val="both"/>
        <w:rPr>
          <w:sz w:val="28"/>
        </w:rPr>
      </w:pPr>
      <w:r>
        <w:rPr>
          <w:sz w:val="28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недопущение;</w:t>
      </w:r>
    </w:p>
    <w:p w14:paraId="9D000000">
      <w:pPr>
        <w:ind w:firstLine="709" w:left="0"/>
        <w:jc w:val="both"/>
        <w:rPr>
          <w:sz w:val="28"/>
        </w:rPr>
      </w:pPr>
      <w:r>
        <w:rPr>
          <w:sz w:val="28"/>
        </w:rPr>
        <w:t>совершенствование методологической базы осуществления муниципального финансового контроля, учет и обобщение результатов контрольной деятельности;</w:t>
      </w:r>
    </w:p>
    <w:p w14:paraId="9E000000">
      <w:pPr>
        <w:ind w:firstLine="709" w:left="0"/>
        <w:jc w:val="both"/>
        <w:rPr>
          <w:sz w:val="28"/>
        </w:rPr>
      </w:pPr>
      <w:r>
        <w:rPr>
          <w:sz w:val="28"/>
        </w:rPr>
        <w:t>проведение профилактической работы по предупреждению нарушений бюджетного законодательства и законодательства о контрактной системе в сфере закупок;</w:t>
      </w:r>
    </w:p>
    <w:p w14:paraId="9F000000">
      <w:pPr>
        <w:ind w:firstLine="709" w:left="0"/>
        <w:jc w:val="both"/>
        <w:rPr>
          <w:sz w:val="28"/>
        </w:rPr>
      </w:pPr>
      <w:r>
        <w:rPr>
          <w:sz w:val="28"/>
        </w:rPr>
        <w:t>повышение степени ответственности главных распорядителей и получателей за расходованием бюджетных средств.</w:t>
      </w:r>
    </w:p>
    <w:p w14:paraId="A0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Финансовые органы с 1 января 2024 г. будут осуществлять контроль за соответствием вносимой в реестр контрактов информации, в том числе: в части реквизитов счета заказчика и поставщика; об удержании суммы не исполненных поставщиком (подрядчиком, исполнителем) требований об 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 </w:t>
      </w:r>
    </w:p>
    <w:p w14:paraId="A1000000">
      <w:pPr>
        <w:ind w:firstLine="709" w:left="0"/>
        <w:jc w:val="both"/>
        <w:rPr>
          <w:sz w:val="28"/>
        </w:rPr>
      </w:pPr>
      <w:r>
        <w:rPr>
          <w:sz w:val="28"/>
        </w:rPr>
        <w:t>Продолжится работа по информированию заказчиков об основных изменениях и новациях в сфере закупок.</w:t>
      </w:r>
    </w:p>
    <w:p w14:paraId="A2000000">
      <w:pPr>
        <w:ind w:firstLine="709" w:left="0"/>
        <w:jc w:val="both"/>
        <w:rPr>
          <w:sz w:val="28"/>
        </w:rPr>
      </w:pPr>
      <w:r>
        <w:rPr>
          <w:sz w:val="28"/>
        </w:rPr>
        <w:t>Внедрение и применение указанных механизмов способствует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14:paraId="A3000000">
      <w:pPr>
        <w:ind w:firstLine="851" w:left="0"/>
        <w:jc w:val="both"/>
        <w:rPr>
          <w:sz w:val="28"/>
        </w:rPr>
      </w:pPr>
    </w:p>
    <w:p w14:paraId="A4000000">
      <w:pPr>
        <w:ind w:firstLine="851" w:left="0"/>
        <w:jc w:val="both"/>
        <w:rPr>
          <w:sz w:val="28"/>
        </w:rPr>
      </w:pPr>
    </w:p>
    <w:p w14:paraId="A5000000">
      <w:pPr>
        <w:ind/>
        <w:jc w:val="both"/>
        <w:rPr>
          <w:sz w:val="28"/>
        </w:rPr>
      </w:pPr>
      <w:r>
        <w:rPr>
          <w:sz w:val="28"/>
        </w:rPr>
        <w:t xml:space="preserve">Глава Администрации Кринично-Лугского  </w:t>
      </w:r>
    </w:p>
    <w:p w14:paraId="A6000000">
      <w:pPr>
        <w:ind/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                 Р.А.Юнда  </w:t>
      </w:r>
    </w:p>
    <w:sectPr>
      <w:headerReference r:id="rId1" w:type="default"/>
      <w:footerReference r:id="rId2" w:type="default"/>
      <w:pgSz w:h="16838" w:orient="portrait" w:w="11906"/>
      <w:pgMar w:bottom="1134" w:footer="720" w:gutter="0" w:header="720" w:left="1701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2"/>
      <w:ind/>
      <w:jc w:val="right"/>
    </w:pPr>
  </w:p>
  <w:p w14:paraId="03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75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132"/>
      <w:lvlText w:val="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Text w:val="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pStyle w:val="Style_128"/>
      <w:lvlText w:val="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Text w:val="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Text w:val="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Text w:val="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pStyle w:val="Style_82"/>
      <w:lvlText w:val="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Text w:val="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widowControl w:val="0"/>
      <w:ind/>
    </w:pPr>
    <w:rPr>
      <w:color w:val="000000"/>
      <w:sz w:val="20"/>
    </w:rPr>
  </w:style>
  <w:style w:default="1" w:styleId="Style_7_ch" w:type="character">
    <w:name w:val="Normal"/>
    <w:link w:val="Style_7"/>
    <w:rPr>
      <w:color w:val="000000"/>
      <w:sz w:val="20"/>
    </w:rPr>
  </w:style>
  <w:style w:styleId="Style_8" w:type="paragraph">
    <w:name w:val="WW8Num4z2"/>
    <w:link w:val="Style_8_ch"/>
    <w:rPr>
      <w:color w:val="000000"/>
      <w:sz w:val="20"/>
    </w:rPr>
  </w:style>
  <w:style w:styleId="Style_8_ch" w:type="character">
    <w:name w:val="WW8Num4z2"/>
    <w:link w:val="Style_8"/>
    <w:rPr>
      <w:color w:val="000000"/>
      <w:sz w:val="20"/>
    </w:rPr>
  </w:style>
  <w:style w:styleId="Style_9" w:type="paragraph">
    <w:name w:val="H2 Знак"/>
    <w:link w:val="Style_9_ch"/>
    <w:rPr>
      <w:rFonts w:ascii="Arial" w:hAnsi="Arial"/>
      <w:b w:val="1"/>
      <w:color w:val="000000"/>
      <w:sz w:val="20"/>
    </w:rPr>
  </w:style>
  <w:style w:styleId="Style_9_ch" w:type="character">
    <w:name w:val="H2 Знак"/>
    <w:link w:val="Style_9"/>
    <w:rPr>
      <w:rFonts w:ascii="Arial" w:hAnsi="Arial"/>
      <w:b w:val="1"/>
      <w:color w:val="000000"/>
      <w:sz w:val="20"/>
    </w:rPr>
  </w:style>
  <w:style w:styleId="Style_10" w:type="paragraph">
    <w:name w:val="Цитата 21"/>
    <w:basedOn w:val="Style_7"/>
    <w:next w:val="Style_7"/>
    <w:link w:val="Style_10_ch"/>
    <w:pPr>
      <w:widowControl w:val="1"/>
      <w:spacing w:after="200" w:line="276" w:lineRule="auto"/>
      <w:ind w:firstLine="709" w:left="0"/>
      <w:jc w:val="both"/>
    </w:pPr>
    <w:rPr>
      <w:i w:val="1"/>
    </w:rPr>
  </w:style>
  <w:style w:styleId="Style_10_ch" w:type="character">
    <w:name w:val="Цитата 21"/>
    <w:basedOn w:val="Style_7_ch"/>
    <w:link w:val="Style_10"/>
    <w:rPr>
      <w:i w:val="1"/>
    </w:rPr>
  </w:style>
  <w:style w:styleId="Style_11" w:type="paragraph">
    <w:name w:val="toc 2"/>
    <w:basedOn w:val="Style_7"/>
    <w:next w:val="Style_7"/>
    <w:link w:val="Style_11_ch"/>
    <w:uiPriority w:val="39"/>
    <w:pPr>
      <w:widowControl w:val="1"/>
      <w:ind w:firstLine="0" w:left="200"/>
    </w:pPr>
    <w:rPr>
      <w:rFonts w:ascii="XO Thames" w:hAnsi="XO Thames"/>
      <w:color w:val="000000"/>
      <w:sz w:val="28"/>
    </w:rPr>
  </w:style>
  <w:style w:styleId="Style_11_ch" w:type="character">
    <w:name w:val="toc 2"/>
    <w:basedOn w:val="Style_7_ch"/>
    <w:link w:val="Style_11"/>
    <w:rPr>
      <w:rFonts w:ascii="XO Thames" w:hAnsi="XO Thames"/>
      <w:color w:val="000000"/>
      <w:sz w:val="28"/>
    </w:rPr>
  </w:style>
  <w:style w:styleId="Style_12" w:type="paragraph">
    <w:name w:val="Гиперссылка1"/>
    <w:link w:val="Style_12_ch"/>
    <w:rPr>
      <w:color w:val="0000FF"/>
      <w:sz w:val="20"/>
      <w:u w:val="single"/>
    </w:rPr>
  </w:style>
  <w:style w:styleId="Style_12_ch" w:type="character">
    <w:name w:val="Гиперссылка1"/>
    <w:link w:val="Style_12"/>
    <w:rPr>
      <w:color w:val="0000FF"/>
      <w:sz w:val="20"/>
      <w:u w:val="single"/>
    </w:rPr>
  </w:style>
  <w:style w:styleId="Style_13" w:type="paragraph">
    <w:name w:val="toc 4"/>
    <w:basedOn w:val="Style_7"/>
    <w:next w:val="Style_7"/>
    <w:link w:val="Style_13_ch"/>
    <w:uiPriority w:val="39"/>
    <w:pPr>
      <w:widowControl w:val="1"/>
      <w:ind w:firstLine="0" w:left="600"/>
    </w:pPr>
    <w:rPr>
      <w:rFonts w:ascii="XO Thames" w:hAnsi="XO Thames"/>
      <w:color w:val="000000"/>
      <w:sz w:val="28"/>
    </w:rPr>
  </w:style>
  <w:style w:styleId="Style_13_ch" w:type="character">
    <w:name w:val="toc 4"/>
    <w:basedOn w:val="Style_7_ch"/>
    <w:link w:val="Style_13"/>
    <w:rPr>
      <w:rFonts w:ascii="XO Thames" w:hAnsi="XO Thames"/>
      <w:color w:val="000000"/>
      <w:sz w:val="28"/>
    </w:rPr>
  </w:style>
  <w:style w:styleId="Style_14" w:type="paragraph">
    <w:name w:val="WW8Num2z4"/>
    <w:link w:val="Style_14_ch"/>
    <w:rPr>
      <w:color w:val="000000"/>
      <w:sz w:val="20"/>
    </w:rPr>
  </w:style>
  <w:style w:styleId="Style_14_ch" w:type="character">
    <w:name w:val="WW8Num2z4"/>
    <w:link w:val="Style_14"/>
    <w:rPr>
      <w:color w:val="000000"/>
      <w:sz w:val="20"/>
    </w:rPr>
  </w:style>
  <w:style w:styleId="Style_15" w:type="paragraph">
    <w:name w:val="heading 7"/>
    <w:basedOn w:val="Style_7"/>
    <w:next w:val="Style_7"/>
    <w:link w:val="Style_15_ch"/>
    <w:uiPriority w:val="9"/>
    <w:qFormat/>
    <w:pPr>
      <w:widowControl w:val="1"/>
      <w:ind w:firstLine="709" w:left="0"/>
      <w:jc w:val="both"/>
      <w:outlineLvl w:val="6"/>
    </w:pPr>
    <w:rPr>
      <w:b w:val="1"/>
      <w:i w:val="1"/>
      <w:color w:val="5A5A5A"/>
    </w:rPr>
  </w:style>
  <w:style w:styleId="Style_15_ch" w:type="character">
    <w:name w:val="heading 7"/>
    <w:basedOn w:val="Style_7_ch"/>
    <w:link w:val="Style_15"/>
    <w:rPr>
      <w:b w:val="1"/>
      <w:i w:val="1"/>
      <w:color w:val="5A5A5A"/>
    </w:rPr>
  </w:style>
  <w:style w:styleId="Style_16" w:type="paragraph">
    <w:name w:val="Body Text 3"/>
    <w:basedOn w:val="Style_7"/>
    <w:link w:val="Style_16_ch"/>
    <w:pPr>
      <w:widowControl w:val="1"/>
      <w:spacing w:after="120"/>
      <w:ind/>
    </w:pPr>
    <w:rPr>
      <w:sz w:val="16"/>
    </w:rPr>
  </w:style>
  <w:style w:styleId="Style_16_ch" w:type="character">
    <w:name w:val="Body Text 3"/>
    <w:basedOn w:val="Style_7_ch"/>
    <w:link w:val="Style_16"/>
    <w:rPr>
      <w:sz w:val="16"/>
    </w:rPr>
  </w:style>
  <w:style w:styleId="Style_17" w:type="paragraph">
    <w:name w:val="Основной текст1"/>
    <w:basedOn w:val="Style_7"/>
    <w:link w:val="Style_17_ch"/>
    <w:pPr>
      <w:spacing w:before="600" w:line="278" w:lineRule="exact"/>
      <w:ind/>
      <w:jc w:val="center"/>
    </w:pPr>
    <w:rPr>
      <w:b w:val="1"/>
      <w:spacing w:val="-3"/>
    </w:rPr>
  </w:style>
  <w:style w:styleId="Style_17_ch" w:type="character">
    <w:name w:val="Основной текст1"/>
    <w:basedOn w:val="Style_7_ch"/>
    <w:link w:val="Style_17"/>
    <w:rPr>
      <w:b w:val="1"/>
      <w:spacing w:val="-3"/>
    </w:rPr>
  </w:style>
  <w:style w:styleId="Style_18" w:type="paragraph">
    <w:name w:val="WW8Num4z5"/>
    <w:link w:val="Style_18_ch"/>
    <w:rPr>
      <w:color w:val="000000"/>
      <w:sz w:val="20"/>
    </w:rPr>
  </w:style>
  <w:style w:styleId="Style_18_ch" w:type="character">
    <w:name w:val="WW8Num4z5"/>
    <w:link w:val="Style_18"/>
    <w:rPr>
      <w:color w:val="000000"/>
      <w:sz w:val="20"/>
    </w:rPr>
  </w:style>
  <w:style w:styleId="Style_19" w:type="paragraph">
    <w:name w:val="toc 6"/>
    <w:basedOn w:val="Style_7"/>
    <w:next w:val="Style_7"/>
    <w:link w:val="Style_19_ch"/>
    <w:uiPriority w:val="39"/>
    <w:pPr>
      <w:widowControl w:val="1"/>
      <w:ind w:firstLine="0" w:left="1000"/>
    </w:pPr>
    <w:rPr>
      <w:rFonts w:ascii="XO Thames" w:hAnsi="XO Thames"/>
      <w:color w:val="000000"/>
      <w:sz w:val="28"/>
    </w:rPr>
  </w:style>
  <w:style w:styleId="Style_19_ch" w:type="character">
    <w:name w:val="toc 6"/>
    <w:basedOn w:val="Style_7_ch"/>
    <w:link w:val="Style_19"/>
    <w:rPr>
      <w:rFonts w:ascii="XO Thames" w:hAnsi="XO Thames"/>
      <w:color w:val="000000"/>
      <w:sz w:val="28"/>
    </w:rPr>
  </w:style>
  <w:style w:styleId="Style_20" w:type="paragraph">
    <w:name w:val="Body Text First Indent"/>
    <w:basedOn w:val="Style_7"/>
    <w:link w:val="Style_20_ch"/>
    <w:pPr>
      <w:widowControl w:val="1"/>
      <w:ind w:firstLine="210" w:left="0"/>
    </w:pPr>
    <w:rPr>
      <w:rFonts w:ascii="Arial" w:hAnsi="Arial"/>
    </w:rPr>
  </w:style>
  <w:style w:styleId="Style_20_ch" w:type="character">
    <w:name w:val="Body Text First Indent"/>
    <w:basedOn w:val="Style_7_ch"/>
    <w:link w:val="Style_20"/>
    <w:rPr>
      <w:rFonts w:ascii="Arial" w:hAnsi="Arial"/>
    </w:rPr>
  </w:style>
  <w:style w:styleId="Style_21" w:type="paragraph">
    <w:name w:val="toc 7"/>
    <w:basedOn w:val="Style_7"/>
    <w:next w:val="Style_7"/>
    <w:link w:val="Style_21_ch"/>
    <w:uiPriority w:val="39"/>
    <w:pPr>
      <w:widowControl w:val="1"/>
      <w:ind w:firstLine="0" w:left="1200"/>
    </w:pPr>
    <w:rPr>
      <w:rFonts w:ascii="XO Thames" w:hAnsi="XO Thames"/>
      <w:color w:val="000000"/>
      <w:sz w:val="28"/>
    </w:rPr>
  </w:style>
  <w:style w:styleId="Style_21_ch" w:type="character">
    <w:name w:val="toc 7"/>
    <w:basedOn w:val="Style_7_ch"/>
    <w:link w:val="Style_21"/>
    <w:rPr>
      <w:rFonts w:ascii="XO Thames" w:hAnsi="XO Thames"/>
      <w:color w:val="000000"/>
      <w:sz w:val="28"/>
    </w:rPr>
  </w:style>
  <w:style w:styleId="Style_22" w:type="paragraph">
    <w:name w:val="Таб_заг"/>
    <w:basedOn w:val="Style_23"/>
    <w:link w:val="Style_22_ch"/>
    <w:pPr>
      <w:ind w:firstLine="0" w:left="0"/>
      <w:jc w:val="center"/>
    </w:pPr>
    <w:rPr>
      <w:sz w:val="24"/>
    </w:rPr>
  </w:style>
  <w:style w:styleId="Style_22_ch" w:type="character">
    <w:name w:val="Таб_заг"/>
    <w:basedOn w:val="Style_23_ch"/>
    <w:link w:val="Style_22"/>
    <w:rPr>
      <w:sz w:val="24"/>
    </w:rPr>
  </w:style>
  <w:style w:styleId="Style_24" w:type="paragraph">
    <w:name w:val="WW8Num2z6"/>
    <w:link w:val="Style_24_ch"/>
    <w:rPr>
      <w:color w:val="000000"/>
      <w:sz w:val="20"/>
    </w:rPr>
  </w:style>
  <w:style w:styleId="Style_24_ch" w:type="character">
    <w:name w:val="WW8Num2z6"/>
    <w:link w:val="Style_24"/>
    <w:rPr>
      <w:color w:val="000000"/>
      <w:sz w:val="20"/>
    </w:rPr>
  </w:style>
  <w:style w:styleId="Style_5" w:type="paragraph">
    <w:name w:val="ConsPlusNormal"/>
    <w:link w:val="Style_5_ch"/>
    <w:pPr>
      <w:widowControl w:val="0"/>
      <w:ind w:firstLine="720" w:left="0"/>
    </w:pPr>
    <w:rPr>
      <w:rFonts w:ascii="Arial" w:hAnsi="Arial"/>
      <w:sz w:val="18"/>
    </w:rPr>
  </w:style>
  <w:style w:styleId="Style_5_ch" w:type="character">
    <w:name w:val="ConsPlusNormal"/>
    <w:link w:val="Style_5"/>
    <w:rPr>
      <w:rFonts w:ascii="Arial" w:hAnsi="Arial"/>
      <w:sz w:val="18"/>
    </w:rPr>
  </w:style>
  <w:style w:styleId="Style_25" w:type="paragraph">
    <w:name w:val="Слабое выделение1"/>
    <w:link w:val="Style_25_ch"/>
    <w:rPr>
      <w:i w:val="1"/>
      <w:color w:val="000000"/>
      <w:sz w:val="20"/>
    </w:rPr>
  </w:style>
  <w:style w:styleId="Style_25_ch" w:type="character">
    <w:name w:val="Слабое выделение1"/>
    <w:link w:val="Style_25"/>
    <w:rPr>
      <w:i w:val="1"/>
      <w:color w:val="000000"/>
      <w:sz w:val="20"/>
    </w:rPr>
  </w:style>
  <w:style w:styleId="Style_26" w:type="paragraph">
    <w:name w:val="WW8Num3z4"/>
    <w:link w:val="Style_26_ch"/>
    <w:rPr>
      <w:color w:val="000000"/>
      <w:sz w:val="20"/>
    </w:rPr>
  </w:style>
  <w:style w:styleId="Style_26_ch" w:type="character">
    <w:name w:val="WW8Num3z4"/>
    <w:link w:val="Style_26"/>
    <w:rPr>
      <w:color w:val="000000"/>
      <w:sz w:val="20"/>
    </w:rPr>
  </w:style>
  <w:style w:styleId="Style_27" w:type="paragraph">
    <w:name w:val="heading 3"/>
    <w:basedOn w:val="Style_7"/>
    <w:next w:val="Style_7"/>
    <w:link w:val="Style_27_ch"/>
    <w:uiPriority w:val="9"/>
    <w:qFormat/>
    <w:pPr>
      <w:widowControl w:val="1"/>
      <w:spacing w:after="120" w:before="120"/>
      <w:ind/>
      <w:jc w:val="both"/>
      <w:outlineLvl w:val="2"/>
    </w:pPr>
    <w:rPr>
      <w:rFonts w:ascii="XO Thames" w:hAnsi="XO Thames"/>
      <w:b w:val="1"/>
      <w:color w:val="000000"/>
      <w:sz w:val="26"/>
    </w:rPr>
  </w:style>
  <w:style w:styleId="Style_27_ch" w:type="character">
    <w:name w:val="heading 3"/>
    <w:basedOn w:val="Style_7_ch"/>
    <w:link w:val="Style_27"/>
    <w:rPr>
      <w:rFonts w:ascii="XO Thames" w:hAnsi="XO Thames"/>
      <w:b w:val="1"/>
      <w:color w:val="000000"/>
      <w:sz w:val="26"/>
    </w:rPr>
  </w:style>
  <w:style w:styleId="Style_28" w:type="paragraph">
    <w:name w:val="Body Text Indent"/>
    <w:basedOn w:val="Style_7"/>
    <w:link w:val="Style_28_ch"/>
    <w:pPr>
      <w:widowControl w:val="1"/>
      <w:ind w:firstLine="709" w:left="0"/>
      <w:jc w:val="both"/>
    </w:pPr>
    <w:rPr>
      <w:sz w:val="28"/>
    </w:rPr>
  </w:style>
  <w:style w:styleId="Style_28_ch" w:type="character">
    <w:name w:val="Body Text Indent"/>
    <w:basedOn w:val="Style_7_ch"/>
    <w:link w:val="Style_28"/>
    <w:rPr>
      <w:sz w:val="28"/>
    </w:rPr>
  </w:style>
  <w:style w:styleId="Style_29" w:type="paragraph">
    <w:name w:val="Текст сноски Знак1"/>
    <w:basedOn w:val="Style_30"/>
    <w:link w:val="Style_29_ch"/>
  </w:style>
  <w:style w:styleId="Style_29_ch" w:type="character">
    <w:name w:val="Текст сноски Знак1"/>
    <w:basedOn w:val="Style_30_ch"/>
    <w:link w:val="Style_29"/>
  </w:style>
  <w:style w:styleId="Style_31" w:type="paragraph">
    <w:name w:val="WW8Num1z1"/>
    <w:link w:val="Style_31_ch"/>
    <w:rPr>
      <w:color w:val="000000"/>
      <w:sz w:val="20"/>
    </w:rPr>
  </w:style>
  <w:style w:styleId="Style_31_ch" w:type="character">
    <w:name w:val="WW8Num1z1"/>
    <w:link w:val="Style_31"/>
    <w:rPr>
      <w:color w:val="000000"/>
      <w:sz w:val="20"/>
    </w:rPr>
  </w:style>
  <w:style w:styleId="Style_32" w:type="paragraph">
    <w:name w:val="WW8Num1z7"/>
    <w:link w:val="Style_32_ch"/>
    <w:rPr>
      <w:color w:val="000000"/>
      <w:sz w:val="20"/>
    </w:rPr>
  </w:style>
  <w:style w:styleId="Style_32_ch" w:type="character">
    <w:name w:val="WW8Num1z7"/>
    <w:link w:val="Style_32"/>
    <w:rPr>
      <w:color w:val="000000"/>
      <w:sz w:val="20"/>
    </w:rPr>
  </w:style>
  <w:style w:styleId="Style_33" w:type="paragraph">
    <w:name w:val="Выделение1"/>
    <w:link w:val="Style_33_ch"/>
    <w:rPr>
      <w:b w:val="1"/>
      <w:i w:val="1"/>
      <w:color w:val="000000"/>
      <w:spacing w:val="10"/>
      <w:sz w:val="20"/>
    </w:rPr>
  </w:style>
  <w:style w:styleId="Style_33_ch" w:type="character">
    <w:name w:val="Выделение1"/>
    <w:link w:val="Style_33"/>
    <w:rPr>
      <w:b w:val="1"/>
      <w:i w:val="1"/>
      <w:color w:val="000000"/>
      <w:spacing w:val="10"/>
      <w:sz w:val="20"/>
    </w:rPr>
  </w:style>
  <w:style w:styleId="Style_34" w:type="paragraph">
    <w:name w:val="WW8Num4z0"/>
    <w:link w:val="Style_34_ch"/>
    <w:rPr>
      <w:rFonts w:ascii="Symbol" w:hAnsi="Symbol"/>
      <w:color w:val="000000"/>
      <w:sz w:val="20"/>
    </w:rPr>
  </w:style>
  <w:style w:styleId="Style_34_ch" w:type="character">
    <w:name w:val="WW8Num4z0"/>
    <w:link w:val="Style_34"/>
    <w:rPr>
      <w:rFonts w:ascii="Symbol" w:hAnsi="Symbol"/>
      <w:color w:val="000000"/>
      <w:sz w:val="20"/>
    </w:rPr>
  </w:style>
  <w:style w:styleId="Style_35" w:type="paragraph">
    <w:name w:val="WW8Num2z0"/>
    <w:link w:val="Style_35_ch"/>
    <w:rPr>
      <w:color w:val="000000"/>
      <w:sz w:val="20"/>
    </w:rPr>
  </w:style>
  <w:style w:styleId="Style_35_ch" w:type="character">
    <w:name w:val="WW8Num2z0"/>
    <w:link w:val="Style_35"/>
    <w:rPr>
      <w:color w:val="000000"/>
      <w:sz w:val="20"/>
    </w:rPr>
  </w:style>
  <w:style w:styleId="Style_36" w:type="paragraph">
    <w:name w:val="Таб_текст"/>
    <w:basedOn w:val="Style_23"/>
    <w:link w:val="Style_36_ch"/>
    <w:pPr>
      <w:ind w:firstLine="0" w:left="0"/>
      <w:jc w:val="left"/>
    </w:pPr>
    <w:rPr>
      <w:color w:val="000000"/>
      <w:sz w:val="24"/>
    </w:rPr>
  </w:style>
  <w:style w:styleId="Style_36_ch" w:type="character">
    <w:name w:val="Таб_текст"/>
    <w:basedOn w:val="Style_23_ch"/>
    <w:link w:val="Style_36"/>
    <w:rPr>
      <w:color w:val="000000"/>
      <w:sz w:val="24"/>
    </w:rPr>
  </w:style>
  <w:style w:styleId="Style_37" w:type="paragraph">
    <w:name w:val="WW8Num1z6"/>
    <w:link w:val="Style_37_ch"/>
    <w:rPr>
      <w:color w:val="000000"/>
      <w:sz w:val="20"/>
    </w:rPr>
  </w:style>
  <w:style w:styleId="Style_37_ch" w:type="character">
    <w:name w:val="WW8Num1z6"/>
    <w:link w:val="Style_37"/>
    <w:rPr>
      <w:color w:val="000000"/>
      <w:sz w:val="20"/>
    </w:rPr>
  </w:style>
  <w:style w:styleId="Style_30" w:type="paragraph">
    <w:name w:val="Основной шрифт абзаца1"/>
    <w:link w:val="Style_30_ch"/>
    <w:rPr>
      <w:color w:val="000000"/>
      <w:sz w:val="20"/>
    </w:rPr>
  </w:style>
  <w:style w:styleId="Style_30_ch" w:type="character">
    <w:name w:val="Основной шрифт абзаца1"/>
    <w:link w:val="Style_30"/>
    <w:rPr>
      <w:color w:val="000000"/>
      <w:sz w:val="20"/>
    </w:rPr>
  </w:style>
  <w:style w:styleId="Style_38" w:type="paragraph">
    <w:name w:val="heading 9"/>
    <w:basedOn w:val="Style_7"/>
    <w:next w:val="Style_7"/>
    <w:link w:val="Style_38_ch"/>
    <w:uiPriority w:val="9"/>
    <w:qFormat/>
    <w:pPr>
      <w:widowControl w:val="1"/>
      <w:spacing w:line="264" w:lineRule="auto"/>
      <w:ind w:firstLine="709" w:left="0"/>
      <w:jc w:val="both"/>
      <w:outlineLvl w:val="8"/>
    </w:pPr>
    <w:rPr>
      <w:b w:val="1"/>
      <w:i w:val="1"/>
      <w:color w:val="7F7F7F"/>
      <w:sz w:val="18"/>
    </w:rPr>
  </w:style>
  <w:style w:styleId="Style_38_ch" w:type="character">
    <w:name w:val="heading 9"/>
    <w:basedOn w:val="Style_7_ch"/>
    <w:link w:val="Style_38"/>
    <w:rPr>
      <w:b w:val="1"/>
      <w:i w:val="1"/>
      <w:color w:val="7F7F7F"/>
      <w:sz w:val="18"/>
    </w:rPr>
  </w:style>
  <w:style w:styleId="Style_39" w:type="paragraph">
    <w:name w:val="annotation text"/>
    <w:basedOn w:val="Style_7"/>
    <w:link w:val="Style_39_ch"/>
    <w:pPr>
      <w:widowControl w:val="1"/>
      <w:spacing w:after="200"/>
      <w:ind w:firstLine="709" w:left="0"/>
      <w:jc w:val="both"/>
    </w:pPr>
    <w:rPr>
      <w:sz w:val="28"/>
    </w:rPr>
  </w:style>
  <w:style w:styleId="Style_39_ch" w:type="character">
    <w:name w:val="annotation text"/>
    <w:basedOn w:val="Style_7_ch"/>
    <w:link w:val="Style_39"/>
    <w:rPr>
      <w:sz w:val="28"/>
    </w:rPr>
  </w:style>
  <w:style w:styleId="Style_40" w:type="paragraph">
    <w:name w:val="ConsPlusNonformat"/>
    <w:link w:val="Style_40_ch"/>
    <w:pPr>
      <w:widowControl w:val="0"/>
      <w:ind/>
    </w:pPr>
    <w:rPr>
      <w:rFonts w:ascii="Courier New" w:hAnsi="Courier New"/>
      <w:color w:val="000000"/>
      <w:sz w:val="20"/>
    </w:rPr>
  </w:style>
  <w:style w:styleId="Style_40_ch" w:type="character">
    <w:name w:val="ConsPlusNonformat"/>
    <w:link w:val="Style_40"/>
    <w:rPr>
      <w:rFonts w:ascii="Courier New" w:hAnsi="Courier New"/>
      <w:color w:val="000000"/>
      <w:sz w:val="20"/>
    </w:rPr>
  </w:style>
  <w:style w:styleId="Style_41" w:type="paragraph">
    <w:name w:val="Выделенная цитата1"/>
    <w:basedOn w:val="Style_7"/>
    <w:next w:val="Style_7"/>
    <w:link w:val="Style_41_ch"/>
    <w:pPr>
      <w:widowControl w:val="1"/>
      <w:spacing w:after="280" w:before="200" w:line="276" w:lineRule="auto"/>
      <w:ind w:firstLine="709" w:left="936" w:right="936"/>
      <w:jc w:val="both"/>
    </w:pPr>
    <w:rPr>
      <w:b w:val="1"/>
      <w:i w:val="1"/>
      <w:color w:val="4F81BD"/>
    </w:rPr>
  </w:style>
  <w:style w:styleId="Style_41_ch" w:type="character">
    <w:name w:val="Выделенная цитата1"/>
    <w:basedOn w:val="Style_7_ch"/>
    <w:link w:val="Style_41"/>
    <w:rPr>
      <w:b w:val="1"/>
      <w:i w:val="1"/>
      <w:color w:val="4F81BD"/>
    </w:rPr>
  </w:style>
  <w:style w:styleId="Style_42" w:type="paragraph">
    <w:name w:val="Balloon Text"/>
    <w:basedOn w:val="Style_7"/>
    <w:link w:val="Style_42_ch"/>
    <w:rPr>
      <w:rFonts w:ascii="Tahoma" w:hAnsi="Tahoma"/>
      <w:sz w:val="16"/>
    </w:rPr>
  </w:style>
  <w:style w:styleId="Style_42_ch" w:type="character">
    <w:name w:val="Balloon Text"/>
    <w:basedOn w:val="Style_7_ch"/>
    <w:link w:val="Style_42"/>
    <w:rPr>
      <w:rFonts w:ascii="Tahoma" w:hAnsi="Tahoma"/>
      <w:sz w:val="16"/>
    </w:rPr>
  </w:style>
  <w:style w:styleId="Style_43" w:type="paragraph">
    <w:name w:val="WW8Num1z2"/>
    <w:link w:val="Style_43_ch"/>
    <w:rPr>
      <w:color w:val="000000"/>
      <w:sz w:val="20"/>
    </w:rPr>
  </w:style>
  <w:style w:styleId="Style_43_ch" w:type="character">
    <w:name w:val="WW8Num1z2"/>
    <w:link w:val="Style_43"/>
    <w:rPr>
      <w:color w:val="000000"/>
      <w:sz w:val="20"/>
    </w:rPr>
  </w:style>
  <w:style w:styleId="Style_44" w:type="paragraph">
    <w:name w:val="Normal1"/>
    <w:link w:val="Style_44_ch"/>
  </w:style>
  <w:style w:styleId="Style_44_ch" w:type="character">
    <w:name w:val="Normal1"/>
    <w:link w:val="Style_44"/>
  </w:style>
  <w:style w:styleId="Style_45" w:type="paragraph">
    <w:name w:val="Указатель1"/>
    <w:basedOn w:val="Style_7"/>
    <w:link w:val="Style_45_ch"/>
  </w:style>
  <w:style w:styleId="Style_45_ch" w:type="character">
    <w:name w:val="Указатель1"/>
    <w:basedOn w:val="Style_7_ch"/>
    <w:link w:val="Style_45"/>
  </w:style>
  <w:style w:styleId="Style_46" w:type="paragraph">
    <w:name w:val="caption"/>
    <w:basedOn w:val="Style_7"/>
    <w:link w:val="Style_46_ch"/>
    <w:pPr>
      <w:spacing w:after="120" w:before="120"/>
      <w:ind/>
    </w:pPr>
    <w:rPr>
      <w:i w:val="1"/>
      <w:sz w:val="24"/>
    </w:rPr>
  </w:style>
  <w:style w:styleId="Style_46_ch" w:type="character">
    <w:name w:val="caption"/>
    <w:basedOn w:val="Style_7_ch"/>
    <w:link w:val="Style_46"/>
    <w:rPr>
      <w:i w:val="1"/>
      <w:sz w:val="24"/>
    </w:rPr>
  </w:style>
  <w:style w:styleId="Style_47" w:type="paragraph">
    <w:name w:val="WW8Num2z2"/>
    <w:link w:val="Style_47_ch"/>
    <w:rPr>
      <w:color w:val="000000"/>
      <w:sz w:val="20"/>
    </w:rPr>
  </w:style>
  <w:style w:styleId="Style_47_ch" w:type="character">
    <w:name w:val="WW8Num2z2"/>
    <w:link w:val="Style_47"/>
    <w:rPr>
      <w:color w:val="000000"/>
      <w:sz w:val="20"/>
    </w:rPr>
  </w:style>
  <w:style w:styleId="Style_48" w:type="paragraph">
    <w:name w:val="Strong1"/>
    <w:link w:val="Style_48_ch"/>
    <w:rPr>
      <w:b w:val="1"/>
      <w:color w:val="000000"/>
      <w:sz w:val="20"/>
    </w:rPr>
  </w:style>
  <w:style w:styleId="Style_48_ch" w:type="character">
    <w:name w:val="Strong1"/>
    <w:link w:val="Style_48"/>
    <w:rPr>
      <w:b w:val="1"/>
      <w:color w:val="000000"/>
      <w:sz w:val="20"/>
    </w:rPr>
  </w:style>
  <w:style w:styleId="Style_49" w:type="paragraph">
    <w:name w:val="WW8Num3z2"/>
    <w:link w:val="Style_49_ch"/>
    <w:rPr>
      <w:color w:val="000000"/>
      <w:sz w:val="20"/>
    </w:rPr>
  </w:style>
  <w:style w:styleId="Style_49_ch" w:type="character">
    <w:name w:val="WW8Num3z2"/>
    <w:link w:val="Style_49"/>
    <w:rPr>
      <w:color w:val="000000"/>
      <w:sz w:val="20"/>
    </w:rPr>
  </w:style>
  <w:style w:styleId="Style_2" w:type="paragraph">
    <w:name w:val="footer"/>
    <w:basedOn w:val="Style_7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7_ch"/>
    <w:link w:val="Style_2"/>
  </w:style>
  <w:style w:styleId="Style_50" w:type="paragraph">
    <w:name w:val="Default Paragraph Font1"/>
    <w:link w:val="Style_50_ch"/>
    <w:rPr>
      <w:color w:val="000000"/>
      <w:sz w:val="20"/>
    </w:rPr>
  </w:style>
  <w:style w:styleId="Style_50_ch" w:type="character">
    <w:name w:val="Default Paragraph Font1"/>
    <w:link w:val="Style_50"/>
    <w:rPr>
      <w:color w:val="000000"/>
      <w:sz w:val="20"/>
    </w:rPr>
  </w:style>
  <w:style w:styleId="Style_51" w:type="paragraph">
    <w:name w:val="Гиперссылка2"/>
    <w:link w:val="Style_51_ch"/>
    <w:rPr>
      <w:color w:val="0000FF"/>
      <w:sz w:val="20"/>
      <w:u w:val="single"/>
    </w:rPr>
  </w:style>
  <w:style w:styleId="Style_51_ch" w:type="character">
    <w:name w:val="Гиперссылка2"/>
    <w:link w:val="Style_51"/>
    <w:rPr>
      <w:color w:val="0000FF"/>
      <w:sz w:val="20"/>
      <w:u w:val="single"/>
    </w:rPr>
  </w:style>
  <w:style w:styleId="Style_52" w:type="paragraph">
    <w:name w:val="Default Paragraph Font"/>
    <w:link w:val="Style_52_ch"/>
  </w:style>
  <w:style w:styleId="Style_52_ch" w:type="character">
    <w:name w:val="Default Paragraph Font"/>
    <w:link w:val="Style_52"/>
  </w:style>
  <w:style w:styleId="Style_53" w:type="paragraph">
    <w:name w:val="WW8Num4z3"/>
    <w:link w:val="Style_53_ch"/>
    <w:rPr>
      <w:color w:val="000000"/>
      <w:sz w:val="20"/>
    </w:rPr>
  </w:style>
  <w:style w:styleId="Style_53_ch" w:type="character">
    <w:name w:val="WW8Num4z3"/>
    <w:link w:val="Style_53"/>
    <w:rPr>
      <w:color w:val="000000"/>
      <w:sz w:val="20"/>
    </w:rPr>
  </w:style>
  <w:style w:styleId="Style_54" w:type="paragraph">
    <w:name w:val="Сильное выделение1"/>
    <w:link w:val="Style_54_ch"/>
    <w:rPr>
      <w:b w:val="1"/>
      <w:i w:val="1"/>
      <w:color w:val="000000"/>
      <w:sz w:val="20"/>
    </w:rPr>
  </w:style>
  <w:style w:styleId="Style_54_ch" w:type="character">
    <w:name w:val="Сильное выделение1"/>
    <w:link w:val="Style_54"/>
    <w:rPr>
      <w:b w:val="1"/>
      <w:i w:val="1"/>
      <w:color w:val="000000"/>
      <w:sz w:val="20"/>
    </w:rPr>
  </w:style>
  <w:style w:styleId="Style_55" w:type="paragraph">
    <w:name w:val="WW8Num3z1"/>
    <w:link w:val="Style_55_ch"/>
    <w:rPr>
      <w:color w:val="000000"/>
      <w:sz w:val="20"/>
    </w:rPr>
  </w:style>
  <w:style w:styleId="Style_55_ch" w:type="character">
    <w:name w:val="WW8Num3z1"/>
    <w:link w:val="Style_55"/>
    <w:rPr>
      <w:color w:val="000000"/>
      <w:sz w:val="20"/>
    </w:rPr>
  </w:style>
  <w:style w:styleId="Style_56" w:type="paragraph">
    <w:name w:val="toc 3"/>
    <w:basedOn w:val="Style_7"/>
    <w:next w:val="Style_7"/>
    <w:link w:val="Style_56_ch"/>
    <w:uiPriority w:val="39"/>
    <w:pPr>
      <w:widowControl w:val="1"/>
      <w:ind w:firstLine="0" w:left="400"/>
    </w:pPr>
    <w:rPr>
      <w:rFonts w:ascii="XO Thames" w:hAnsi="XO Thames"/>
      <w:color w:val="000000"/>
      <w:sz w:val="28"/>
    </w:rPr>
  </w:style>
  <w:style w:styleId="Style_56_ch" w:type="character">
    <w:name w:val="toc 3"/>
    <w:basedOn w:val="Style_7_ch"/>
    <w:link w:val="Style_56"/>
    <w:rPr>
      <w:rFonts w:ascii="XO Thames" w:hAnsi="XO Thames"/>
      <w:color w:val="000000"/>
      <w:sz w:val="28"/>
    </w:rPr>
  </w:style>
  <w:style w:styleId="Style_57" w:type="paragraph">
    <w:name w:val="WW8Num2z7"/>
    <w:link w:val="Style_57_ch"/>
    <w:rPr>
      <w:color w:val="000000"/>
      <w:sz w:val="20"/>
    </w:rPr>
  </w:style>
  <w:style w:styleId="Style_57_ch" w:type="character">
    <w:name w:val="WW8Num2z7"/>
    <w:link w:val="Style_57"/>
    <w:rPr>
      <w:color w:val="000000"/>
      <w:sz w:val="20"/>
    </w:rPr>
  </w:style>
  <w:style w:styleId="Style_58" w:type="paragraph">
    <w:name w:val="WW8Num4z4"/>
    <w:link w:val="Style_58_ch"/>
    <w:rPr>
      <w:color w:val="000000"/>
      <w:sz w:val="20"/>
    </w:rPr>
  </w:style>
  <w:style w:styleId="Style_58_ch" w:type="character">
    <w:name w:val="WW8Num4z4"/>
    <w:link w:val="Style_58"/>
    <w:rPr>
      <w:color w:val="000000"/>
      <w:sz w:val="20"/>
    </w:rPr>
  </w:style>
  <w:style w:styleId="Style_59" w:type="paragraph">
    <w:name w:val="WW8Num2z5"/>
    <w:link w:val="Style_59_ch"/>
    <w:rPr>
      <w:color w:val="000000"/>
      <w:sz w:val="20"/>
    </w:rPr>
  </w:style>
  <w:style w:styleId="Style_59_ch" w:type="character">
    <w:name w:val="WW8Num2z5"/>
    <w:link w:val="Style_59"/>
    <w:rPr>
      <w:color w:val="000000"/>
      <w:sz w:val="20"/>
    </w:rPr>
  </w:style>
  <w:style w:styleId="Style_60" w:type="paragraph">
    <w:name w:val="WW8Num2z3"/>
    <w:link w:val="Style_60_ch"/>
    <w:rPr>
      <w:color w:val="000000"/>
      <w:sz w:val="20"/>
    </w:rPr>
  </w:style>
  <w:style w:styleId="Style_60_ch" w:type="character">
    <w:name w:val="WW8Num2z3"/>
    <w:link w:val="Style_60"/>
    <w:rPr>
      <w:color w:val="000000"/>
      <w:sz w:val="20"/>
    </w:rPr>
  </w:style>
  <w:style w:styleId="Style_61" w:type="paragraph">
    <w:name w:val="Заголовок таблицы"/>
    <w:basedOn w:val="Style_62"/>
    <w:link w:val="Style_61_ch"/>
    <w:pPr>
      <w:ind/>
      <w:jc w:val="center"/>
    </w:pPr>
    <w:rPr>
      <w:b w:val="1"/>
    </w:rPr>
  </w:style>
  <w:style w:styleId="Style_61_ch" w:type="character">
    <w:name w:val="Заголовок таблицы"/>
    <w:basedOn w:val="Style_62_ch"/>
    <w:link w:val="Style_61"/>
    <w:rPr>
      <w:b w:val="1"/>
    </w:rPr>
  </w:style>
  <w:style w:styleId="Style_6" w:type="paragraph">
    <w:name w:val="List Paragraph"/>
    <w:basedOn w:val="Style_7"/>
    <w:link w:val="Style_6_ch"/>
    <w:pPr>
      <w:widowControl w:val="1"/>
      <w:spacing w:after="200" w:line="276" w:lineRule="auto"/>
      <w:ind w:firstLine="0" w:left="720"/>
    </w:pPr>
    <w:rPr>
      <w:rFonts w:ascii="Calibri" w:hAnsi="Calibri"/>
      <w:sz w:val="22"/>
    </w:rPr>
  </w:style>
  <w:style w:styleId="Style_6_ch" w:type="character">
    <w:name w:val="List Paragraph"/>
    <w:basedOn w:val="Style_7_ch"/>
    <w:link w:val="Style_6"/>
    <w:rPr>
      <w:rFonts w:ascii="Calibri" w:hAnsi="Calibri"/>
      <w:sz w:val="22"/>
    </w:rPr>
  </w:style>
  <w:style w:styleId="Style_63" w:type="paragraph">
    <w:name w:val="Слабая ссылка1"/>
    <w:link w:val="Style_63_ch"/>
    <w:rPr>
      <w:smallCaps w:val="1"/>
      <w:color w:val="000000"/>
      <w:sz w:val="20"/>
    </w:rPr>
  </w:style>
  <w:style w:styleId="Style_63_ch" w:type="character">
    <w:name w:val="Слабая ссылка1"/>
    <w:link w:val="Style_63"/>
    <w:rPr>
      <w:smallCaps w:val="1"/>
      <w:color w:val="000000"/>
      <w:sz w:val="20"/>
    </w:rPr>
  </w:style>
  <w:style w:styleId="Style_64" w:type="paragraph">
    <w:name w:val="Postan"/>
    <w:basedOn w:val="Style_7"/>
    <w:link w:val="Style_64_ch"/>
    <w:pPr>
      <w:widowControl w:val="1"/>
      <w:ind/>
      <w:jc w:val="center"/>
    </w:pPr>
    <w:rPr>
      <w:sz w:val="28"/>
    </w:rPr>
  </w:style>
  <w:style w:styleId="Style_64_ch" w:type="character">
    <w:name w:val="Postan"/>
    <w:basedOn w:val="Style_7_ch"/>
    <w:link w:val="Style_64"/>
    <w:rPr>
      <w:sz w:val="28"/>
    </w:rPr>
  </w:style>
  <w:style w:styleId="Style_65" w:type="paragraph">
    <w:name w:val="Line Number1"/>
    <w:link w:val="Style_65_ch"/>
    <w:rPr>
      <w:color w:val="000000"/>
      <w:sz w:val="20"/>
    </w:rPr>
  </w:style>
  <w:style w:styleId="Style_65_ch" w:type="character">
    <w:name w:val="Line Number1"/>
    <w:link w:val="Style_65"/>
    <w:rPr>
      <w:color w:val="000000"/>
      <w:sz w:val="20"/>
    </w:rPr>
  </w:style>
  <w:style w:styleId="Style_66" w:type="paragraph">
    <w:name w:val="Сильная ссылка1"/>
    <w:link w:val="Style_66_ch"/>
    <w:rPr>
      <w:b w:val="1"/>
      <w:smallCaps w:val="1"/>
      <w:color w:val="000000"/>
      <w:sz w:val="20"/>
    </w:rPr>
  </w:style>
  <w:style w:styleId="Style_66_ch" w:type="character">
    <w:name w:val="Сильная ссылка1"/>
    <w:link w:val="Style_66"/>
    <w:rPr>
      <w:b w:val="1"/>
      <w:smallCaps w:val="1"/>
      <w:color w:val="000000"/>
      <w:sz w:val="20"/>
    </w:rPr>
  </w:style>
  <w:style w:styleId="Style_67" w:type="paragraph">
    <w:name w:val="WW8Num1z5"/>
    <w:link w:val="Style_67_ch"/>
    <w:rPr>
      <w:color w:val="000000"/>
      <w:sz w:val="20"/>
    </w:rPr>
  </w:style>
  <w:style w:styleId="Style_67_ch" w:type="character">
    <w:name w:val="WW8Num1z5"/>
    <w:link w:val="Style_67"/>
    <w:rPr>
      <w:color w:val="000000"/>
      <w:sz w:val="20"/>
    </w:rPr>
  </w:style>
  <w:style w:styleId="Style_68" w:type="paragraph">
    <w:name w:val="WW8Num3z3"/>
    <w:link w:val="Style_68_ch"/>
    <w:rPr>
      <w:color w:val="000000"/>
      <w:sz w:val="20"/>
    </w:rPr>
  </w:style>
  <w:style w:styleId="Style_68_ch" w:type="character">
    <w:name w:val="WW8Num3z3"/>
    <w:link w:val="Style_68"/>
    <w:rPr>
      <w:color w:val="000000"/>
      <w:sz w:val="20"/>
    </w:rPr>
  </w:style>
  <w:style w:styleId="Style_69" w:type="paragraph">
    <w:name w:val="Основной текст 21"/>
    <w:basedOn w:val="Style_7"/>
    <w:link w:val="Style_69_ch"/>
    <w:pPr>
      <w:spacing w:after="120" w:line="480" w:lineRule="auto"/>
      <w:ind/>
    </w:pPr>
  </w:style>
  <w:style w:styleId="Style_69_ch" w:type="character">
    <w:name w:val="Основной текст 21"/>
    <w:basedOn w:val="Style_7_ch"/>
    <w:link w:val="Style_69"/>
  </w:style>
  <w:style w:styleId="Style_70" w:type="paragraph">
    <w:name w:val="Заголовок"/>
    <w:basedOn w:val="Style_7"/>
    <w:next w:val="Style_4"/>
    <w:link w:val="Style_70_ch"/>
    <w:pPr>
      <w:widowControl w:val="1"/>
      <w:ind w:firstLine="0" w:left="2127" w:right="1699"/>
      <w:jc w:val="center"/>
    </w:pPr>
    <w:rPr>
      <w:b w:val="1"/>
      <w:caps w:val="1"/>
      <w:sz w:val="28"/>
    </w:rPr>
  </w:style>
  <w:style w:styleId="Style_70_ch" w:type="character">
    <w:name w:val="Заголовок"/>
    <w:basedOn w:val="Style_7_ch"/>
    <w:link w:val="Style_70"/>
    <w:rPr>
      <w:b w:val="1"/>
      <w:caps w:val="1"/>
      <w:sz w:val="28"/>
    </w:rPr>
  </w:style>
  <w:style w:styleId="Style_71" w:type="paragraph">
    <w:name w:val="heading 5"/>
    <w:basedOn w:val="Style_7"/>
    <w:next w:val="Style_7"/>
    <w:link w:val="Style_71_ch"/>
    <w:uiPriority w:val="9"/>
    <w:qFormat/>
    <w:pPr>
      <w:widowControl w:val="1"/>
      <w:spacing w:after="120" w:before="120"/>
      <w:ind/>
      <w:jc w:val="both"/>
      <w:outlineLvl w:val="4"/>
    </w:pPr>
    <w:rPr>
      <w:rFonts w:ascii="XO Thames" w:hAnsi="XO Thames"/>
      <w:b w:val="1"/>
      <w:color w:val="000000"/>
      <w:sz w:val="22"/>
    </w:rPr>
  </w:style>
  <w:style w:styleId="Style_71_ch" w:type="character">
    <w:name w:val="heading 5"/>
    <w:basedOn w:val="Style_7_ch"/>
    <w:link w:val="Style_71"/>
    <w:rPr>
      <w:rFonts w:ascii="XO Thames" w:hAnsi="XO Thames"/>
      <w:b w:val="1"/>
      <w:color w:val="000000"/>
      <w:sz w:val="22"/>
    </w:rPr>
  </w:style>
  <w:style w:styleId="Style_72" w:type="paragraph">
    <w:name w:val="Текст1"/>
    <w:basedOn w:val="Style_7"/>
    <w:link w:val="Style_72_ch"/>
    <w:pPr>
      <w:widowControl w:val="1"/>
      <w:ind/>
    </w:pPr>
    <w:rPr>
      <w:rFonts w:ascii="Courier New" w:hAnsi="Courier New"/>
    </w:rPr>
  </w:style>
  <w:style w:styleId="Style_72_ch" w:type="character">
    <w:name w:val="Текст1"/>
    <w:basedOn w:val="Style_7_ch"/>
    <w:link w:val="Style_72"/>
    <w:rPr>
      <w:rFonts w:ascii="Courier New" w:hAnsi="Courier New"/>
    </w:rPr>
  </w:style>
  <w:style w:styleId="Style_73" w:type="paragraph">
    <w:name w:val="ConsPlusTitle"/>
    <w:link w:val="Style_73_ch"/>
    <w:pPr>
      <w:widowControl w:val="0"/>
      <w:ind/>
    </w:pPr>
    <w:rPr>
      <w:rFonts w:ascii="Calibri" w:hAnsi="Calibri"/>
      <w:b w:val="1"/>
    </w:rPr>
  </w:style>
  <w:style w:styleId="Style_73_ch" w:type="character">
    <w:name w:val="ConsPlusTitle"/>
    <w:link w:val="Style_73"/>
    <w:rPr>
      <w:rFonts w:ascii="Calibri" w:hAnsi="Calibri"/>
      <w:b w:val="1"/>
    </w:rPr>
  </w:style>
  <w:style w:styleId="Style_74" w:type="paragraph">
    <w:name w:val="Intense Quote"/>
    <w:basedOn w:val="Style_7"/>
    <w:next w:val="Style_7"/>
    <w:link w:val="Style_74_ch"/>
    <w:pPr>
      <w:widowControl w:val="1"/>
      <w:spacing w:after="240" w:before="240" w:line="300" w:lineRule="auto"/>
      <w:ind w:firstLine="709" w:left="1152" w:right="1152"/>
      <w:jc w:val="both"/>
    </w:pPr>
    <w:rPr>
      <w:i w:val="1"/>
      <w:sz w:val="28"/>
    </w:rPr>
  </w:style>
  <w:style w:styleId="Style_74_ch" w:type="character">
    <w:name w:val="Intense Quote"/>
    <w:basedOn w:val="Style_7_ch"/>
    <w:link w:val="Style_74"/>
    <w:rPr>
      <w:i w:val="1"/>
      <w:sz w:val="28"/>
    </w:rPr>
  </w:style>
  <w:style w:styleId="Style_75" w:type="paragraph">
    <w:name w:val="heading 1"/>
    <w:basedOn w:val="Style_7"/>
    <w:next w:val="Style_7"/>
    <w:link w:val="Style_75_ch"/>
    <w:uiPriority w:val="9"/>
    <w:qFormat/>
    <w:pPr>
      <w:keepNext w:val="1"/>
      <w:widowControl w:val="1"/>
      <w:numPr>
        <w:numId w:val="1"/>
      </w:numPr>
      <w:spacing w:after="60" w:before="240"/>
      <w:ind/>
      <w:outlineLvl w:val="0"/>
    </w:pPr>
    <w:rPr>
      <w:rFonts w:ascii="Arial" w:hAnsi="Arial"/>
      <w:b w:val="1"/>
      <w:sz w:val="32"/>
    </w:rPr>
  </w:style>
  <w:style w:styleId="Style_75_ch" w:type="character">
    <w:name w:val="heading 1"/>
    <w:basedOn w:val="Style_7_ch"/>
    <w:link w:val="Style_75"/>
    <w:rPr>
      <w:rFonts w:ascii="Arial" w:hAnsi="Arial"/>
      <w:b w:val="1"/>
      <w:sz w:val="32"/>
    </w:rPr>
  </w:style>
  <w:style w:styleId="Style_76" w:type="paragraph">
    <w:name w:val="Body Text 2"/>
    <w:basedOn w:val="Style_7"/>
    <w:link w:val="Style_76_ch"/>
    <w:pPr>
      <w:widowControl w:val="1"/>
      <w:spacing w:after="120" w:line="480" w:lineRule="auto"/>
      <w:ind/>
    </w:pPr>
    <w:rPr>
      <w:rFonts w:ascii="Arial" w:hAnsi="Arial"/>
    </w:rPr>
  </w:style>
  <w:style w:styleId="Style_76_ch" w:type="character">
    <w:name w:val="Body Text 2"/>
    <w:basedOn w:val="Style_7_ch"/>
    <w:link w:val="Style_76"/>
    <w:rPr>
      <w:rFonts w:ascii="Arial" w:hAnsi="Arial"/>
    </w:rPr>
  </w:style>
  <w:style w:styleId="Style_77" w:type="paragraph">
    <w:name w:val="Heading 1 Char2"/>
    <w:link w:val="Style_77_ch"/>
    <w:rPr>
      <w:rFonts w:ascii="Arial" w:hAnsi="Arial"/>
      <w:b w:val="1"/>
      <w:sz w:val="32"/>
    </w:rPr>
  </w:style>
  <w:style w:styleId="Style_77_ch" w:type="character">
    <w:name w:val="Heading 1 Char2"/>
    <w:link w:val="Style_77"/>
    <w:rPr>
      <w:rFonts w:ascii="Arial" w:hAnsi="Arial"/>
      <w:b w:val="1"/>
      <w:sz w:val="32"/>
    </w:rPr>
  </w:style>
  <w:style w:styleId="Style_78" w:type="paragraph">
    <w:name w:val="Название книги1"/>
    <w:link w:val="Style_78_ch"/>
    <w:rPr>
      <w:i w:val="1"/>
      <w:smallCaps w:val="1"/>
      <w:color w:val="000000"/>
      <w:spacing w:val="5"/>
      <w:sz w:val="20"/>
    </w:rPr>
  </w:style>
  <w:style w:styleId="Style_78_ch" w:type="character">
    <w:name w:val="Название книги1"/>
    <w:link w:val="Style_78"/>
    <w:rPr>
      <w:i w:val="1"/>
      <w:smallCaps w:val="1"/>
      <w:color w:val="000000"/>
      <w:spacing w:val="5"/>
      <w:sz w:val="20"/>
    </w:rPr>
  </w:style>
  <w:style w:styleId="Style_79" w:type="paragraph">
    <w:name w:val="WW8Num2z8"/>
    <w:link w:val="Style_79_ch"/>
    <w:rPr>
      <w:color w:val="000000"/>
      <w:sz w:val="20"/>
    </w:rPr>
  </w:style>
  <w:style w:styleId="Style_79_ch" w:type="character">
    <w:name w:val="WW8Num2z8"/>
    <w:link w:val="Style_79"/>
    <w:rPr>
      <w:color w:val="000000"/>
      <w:sz w:val="20"/>
    </w:rPr>
  </w:style>
  <w:style w:styleId="Style_80" w:type="paragraph">
    <w:name w:val="Hyperlink"/>
    <w:link w:val="Style_80_ch"/>
    <w:rPr>
      <w:color w:val="0000FF"/>
      <w:u w:val="single"/>
    </w:rPr>
  </w:style>
  <w:style w:styleId="Style_80_ch" w:type="character">
    <w:name w:val="Hyperlink"/>
    <w:link w:val="Style_80"/>
    <w:rPr>
      <w:color w:val="0000FF"/>
      <w:u w:val="single"/>
    </w:rPr>
  </w:style>
  <w:style w:styleId="Style_81" w:type="paragraph">
    <w:name w:val="Footnote"/>
    <w:link w:val="Style_81_ch"/>
    <w:pPr>
      <w:ind w:firstLine="851" w:left="0"/>
      <w:jc w:val="both"/>
    </w:pPr>
    <w:rPr>
      <w:rFonts w:ascii="XO Thames" w:hAnsi="XO Thames"/>
    </w:rPr>
  </w:style>
  <w:style w:styleId="Style_81_ch" w:type="character">
    <w:name w:val="Footnote"/>
    <w:link w:val="Style_81"/>
    <w:rPr>
      <w:rFonts w:ascii="XO Thames" w:hAnsi="XO Thames"/>
    </w:rPr>
  </w:style>
  <w:style w:styleId="Style_82" w:type="paragraph">
    <w:name w:val="heading 8"/>
    <w:basedOn w:val="Style_7"/>
    <w:next w:val="Style_7"/>
    <w:link w:val="Style_82_ch"/>
    <w:uiPriority w:val="9"/>
    <w:qFormat/>
    <w:pPr>
      <w:widowControl w:val="1"/>
      <w:numPr>
        <w:ilvl w:val="7"/>
        <w:numId w:val="1"/>
      </w:numPr>
      <w:spacing w:after="60" w:before="240"/>
      <w:ind/>
      <w:outlineLvl w:val="7"/>
    </w:pPr>
    <w:rPr>
      <w:i w:val="1"/>
      <w:sz w:val="24"/>
    </w:rPr>
  </w:style>
  <w:style w:styleId="Style_82_ch" w:type="character">
    <w:name w:val="heading 8"/>
    <w:basedOn w:val="Style_7_ch"/>
    <w:link w:val="Style_82"/>
    <w:rPr>
      <w:i w:val="1"/>
      <w:sz w:val="24"/>
    </w:rPr>
  </w:style>
  <w:style w:styleId="Style_83" w:type="paragraph">
    <w:name w:val="Heading 2 Char"/>
    <w:basedOn w:val="Style_52"/>
    <w:link w:val="Style_83_ch"/>
    <w:rPr>
      <w:rFonts w:asciiTheme="majorAscii" w:hAnsiTheme="majorHAnsi"/>
      <w:b w:val="1"/>
      <w:i w:val="1"/>
      <w:color w:val="000000"/>
      <w:sz w:val="28"/>
    </w:rPr>
  </w:style>
  <w:style w:styleId="Style_83_ch" w:type="character">
    <w:name w:val="Heading 2 Char"/>
    <w:basedOn w:val="Style_52_ch"/>
    <w:link w:val="Style_83"/>
    <w:rPr>
      <w:rFonts w:asciiTheme="majorAscii" w:hAnsiTheme="majorHAnsi"/>
      <w:b w:val="1"/>
      <w:i w:val="1"/>
      <w:color w:val="000000"/>
      <w:sz w:val="28"/>
    </w:rPr>
  </w:style>
  <w:style w:styleId="Style_84" w:type="paragraph">
    <w:name w:val="toc 1"/>
    <w:basedOn w:val="Style_7"/>
    <w:next w:val="Style_7"/>
    <w:link w:val="Style_84_ch"/>
    <w:uiPriority w:val="39"/>
    <w:pPr>
      <w:widowControl w:val="1"/>
      <w:ind/>
    </w:pPr>
    <w:rPr>
      <w:rFonts w:ascii="XO Thames" w:hAnsi="XO Thames"/>
      <w:b w:val="1"/>
      <w:color w:val="000000"/>
      <w:sz w:val="28"/>
    </w:rPr>
  </w:style>
  <w:style w:styleId="Style_84_ch" w:type="character">
    <w:name w:val="toc 1"/>
    <w:basedOn w:val="Style_7_ch"/>
    <w:link w:val="Style_84"/>
    <w:rPr>
      <w:rFonts w:ascii="XO Thames" w:hAnsi="XO Thames"/>
      <w:b w:val="1"/>
      <w:color w:val="000000"/>
      <w:sz w:val="28"/>
    </w:rPr>
  </w:style>
  <w:style w:styleId="Style_23" w:type="paragraph">
    <w:name w:val="No Spacing"/>
    <w:link w:val="Style_23_ch"/>
    <w:pPr>
      <w:ind w:firstLine="709" w:left="0"/>
      <w:jc w:val="both"/>
    </w:pPr>
    <w:rPr>
      <w:sz w:val="28"/>
    </w:rPr>
  </w:style>
  <w:style w:styleId="Style_23_ch" w:type="character">
    <w:name w:val="No Spacing"/>
    <w:link w:val="Style_23"/>
    <w:rPr>
      <w:sz w:val="28"/>
    </w:rPr>
  </w:style>
  <w:style w:styleId="Style_85" w:type="paragraph">
    <w:name w:val="annotation subject"/>
    <w:basedOn w:val="Style_39"/>
    <w:next w:val="Style_39"/>
    <w:link w:val="Style_85_ch"/>
    <w:rPr>
      <w:b w:val="1"/>
    </w:rPr>
  </w:style>
  <w:style w:styleId="Style_85_ch" w:type="character">
    <w:name w:val="annotation subject"/>
    <w:basedOn w:val="Style_39_ch"/>
    <w:link w:val="Style_85"/>
    <w:rPr>
      <w:b w:val="1"/>
    </w:rPr>
  </w:style>
  <w:style w:styleId="Style_86" w:type="paragraph">
    <w:name w:val="Header and Footer"/>
    <w:link w:val="Style_86_ch"/>
    <w:pPr>
      <w:ind/>
      <w:jc w:val="both"/>
    </w:pPr>
    <w:rPr>
      <w:rFonts w:ascii="XO Thames" w:hAnsi="XO Thames"/>
      <w:color w:val="000000"/>
      <w:sz w:val="20"/>
    </w:rPr>
  </w:style>
  <w:style w:styleId="Style_86_ch" w:type="character">
    <w:name w:val="Header and Footer"/>
    <w:link w:val="Style_86"/>
    <w:rPr>
      <w:rFonts w:ascii="XO Thames" w:hAnsi="XO Thames"/>
      <w:color w:val="000000"/>
      <w:sz w:val="20"/>
    </w:rPr>
  </w:style>
  <w:style w:styleId="Style_87" w:type="paragraph">
    <w:name w:val="Номер страницы1"/>
    <w:basedOn w:val="Style_30"/>
    <w:link w:val="Style_87_ch"/>
  </w:style>
  <w:style w:styleId="Style_87_ch" w:type="character">
    <w:name w:val="Номер страницы1"/>
    <w:basedOn w:val="Style_30_ch"/>
    <w:link w:val="Style_87"/>
  </w:style>
  <w:style w:styleId="Style_88" w:type="paragraph">
    <w:name w:val="Endnote"/>
    <w:basedOn w:val="Style_7"/>
    <w:link w:val="Style_88_ch"/>
    <w:pPr>
      <w:widowControl w:val="1"/>
      <w:ind w:firstLine="709" w:left="0"/>
      <w:jc w:val="both"/>
    </w:pPr>
    <w:rPr>
      <w:sz w:val="28"/>
    </w:rPr>
  </w:style>
  <w:style w:styleId="Style_88_ch" w:type="character">
    <w:name w:val="Endnote"/>
    <w:basedOn w:val="Style_7_ch"/>
    <w:link w:val="Style_88"/>
    <w:rPr>
      <w:sz w:val="28"/>
    </w:rPr>
  </w:style>
  <w:style w:styleId="Style_89" w:type="paragraph">
    <w:name w:val="Знак"/>
    <w:basedOn w:val="Style_7"/>
    <w:link w:val="Style_89_ch"/>
    <w:pPr>
      <w:widowControl w:val="1"/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</w:rPr>
  </w:style>
  <w:style w:styleId="Style_89_ch" w:type="character">
    <w:name w:val="Знак"/>
    <w:basedOn w:val="Style_7_ch"/>
    <w:link w:val="Style_89"/>
    <w:rPr>
      <w:rFonts w:ascii="Verdana" w:hAnsi="Verdana"/>
    </w:rPr>
  </w:style>
  <w:style w:styleId="Style_1" w:type="paragraph">
    <w:name w:val="header"/>
    <w:basedOn w:val="Style_7"/>
    <w:link w:val="Style_1_ch"/>
    <w:pPr>
      <w:widowControl w:val="1"/>
      <w:tabs>
        <w:tab w:leader="none" w:pos="4677" w:val="center"/>
        <w:tab w:leader="none" w:pos="9355" w:val="right"/>
      </w:tabs>
      <w:ind/>
    </w:pPr>
    <w:rPr>
      <w:sz w:val="24"/>
    </w:rPr>
  </w:style>
  <w:style w:styleId="Style_1_ch" w:type="character">
    <w:name w:val="header"/>
    <w:basedOn w:val="Style_7_ch"/>
    <w:link w:val="Style_1"/>
    <w:rPr>
      <w:sz w:val="24"/>
    </w:rPr>
  </w:style>
  <w:style w:styleId="Style_90" w:type="paragraph">
    <w:name w:val="Heading 2 Char2"/>
    <w:link w:val="Style_90_ch"/>
    <w:rPr>
      <w:rFonts w:ascii="Arial" w:hAnsi="Arial"/>
      <w:b w:val="1"/>
      <w:i w:val="1"/>
      <w:sz w:val="28"/>
    </w:rPr>
  </w:style>
  <w:style w:styleId="Style_90_ch" w:type="character">
    <w:name w:val="Heading 2 Char2"/>
    <w:link w:val="Style_90"/>
    <w:rPr>
      <w:rFonts w:ascii="Arial" w:hAnsi="Arial"/>
      <w:b w:val="1"/>
      <w:i w:val="1"/>
      <w:sz w:val="28"/>
    </w:rPr>
  </w:style>
  <w:style w:styleId="Style_91" w:type="paragraph">
    <w:name w:val="Знак Знак8"/>
    <w:link w:val="Style_91_ch"/>
    <w:rPr>
      <w:i w:val="1"/>
      <w:sz w:val="24"/>
    </w:rPr>
  </w:style>
  <w:style w:styleId="Style_91_ch" w:type="character">
    <w:name w:val="Знак Знак8"/>
    <w:link w:val="Style_91"/>
    <w:rPr>
      <w:i w:val="1"/>
      <w:sz w:val="24"/>
    </w:rPr>
  </w:style>
  <w:style w:styleId="Style_92" w:type="paragraph">
    <w:name w:val="toc 9"/>
    <w:basedOn w:val="Style_7"/>
    <w:next w:val="Style_7"/>
    <w:link w:val="Style_92_ch"/>
    <w:uiPriority w:val="39"/>
    <w:pPr>
      <w:widowControl w:val="1"/>
      <w:ind w:firstLine="0" w:left="1600"/>
    </w:pPr>
    <w:rPr>
      <w:rFonts w:ascii="XO Thames" w:hAnsi="XO Thames"/>
      <w:color w:val="000000"/>
      <w:sz w:val="28"/>
    </w:rPr>
  </w:style>
  <w:style w:styleId="Style_92_ch" w:type="character">
    <w:name w:val="toc 9"/>
    <w:basedOn w:val="Style_7_ch"/>
    <w:link w:val="Style_92"/>
    <w:rPr>
      <w:rFonts w:ascii="XO Thames" w:hAnsi="XO Thames"/>
      <w:color w:val="000000"/>
      <w:sz w:val="28"/>
    </w:rPr>
  </w:style>
  <w:style w:styleId="Style_93" w:type="paragraph">
    <w:name w:val="WW8Num3z6"/>
    <w:link w:val="Style_93_ch"/>
    <w:rPr>
      <w:color w:val="000000"/>
      <w:sz w:val="20"/>
    </w:rPr>
  </w:style>
  <w:style w:styleId="Style_93_ch" w:type="character">
    <w:name w:val="WW8Num3z6"/>
    <w:link w:val="Style_93"/>
    <w:rPr>
      <w:color w:val="000000"/>
      <w:sz w:val="20"/>
    </w:rPr>
  </w:style>
  <w:style w:styleId="Style_94" w:type="paragraph">
    <w:name w:val="a3"/>
    <w:basedOn w:val="Style_7"/>
    <w:link w:val="Style_94_ch"/>
    <w:pPr>
      <w:widowControl w:val="1"/>
      <w:spacing w:after="64" w:before="64"/>
      <w:ind/>
    </w:pPr>
    <w:rPr>
      <w:rFonts w:ascii="Arial" w:hAnsi="Arial"/>
    </w:rPr>
  </w:style>
  <w:style w:styleId="Style_94_ch" w:type="character">
    <w:name w:val="a3"/>
    <w:basedOn w:val="Style_7_ch"/>
    <w:link w:val="Style_94"/>
    <w:rPr>
      <w:rFonts w:ascii="Arial" w:hAnsi="Arial"/>
    </w:rPr>
  </w:style>
  <w:style w:styleId="Style_95" w:type="paragraph">
    <w:name w:val="HTML Preformatted"/>
    <w:basedOn w:val="Style_7"/>
    <w:link w:val="Style_95_ch"/>
    <w:pPr>
      <w:widowControl w:val="1"/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 w:firstLine="709" w:left="0"/>
      <w:jc w:val="both"/>
    </w:pPr>
    <w:rPr>
      <w:rFonts w:ascii="Courier New" w:hAnsi="Courier New"/>
      <w:sz w:val="28"/>
    </w:rPr>
  </w:style>
  <w:style w:styleId="Style_95_ch" w:type="character">
    <w:name w:val="HTML Preformatted"/>
    <w:basedOn w:val="Style_7_ch"/>
    <w:link w:val="Style_95"/>
    <w:rPr>
      <w:rFonts w:ascii="Courier New" w:hAnsi="Courier New"/>
      <w:sz w:val="28"/>
    </w:rPr>
  </w:style>
  <w:style w:styleId="Style_96" w:type="paragraph">
    <w:name w:val="List"/>
    <w:basedOn w:val="Style_4"/>
    <w:link w:val="Style_96_ch"/>
  </w:style>
  <w:style w:styleId="Style_96_ch" w:type="character">
    <w:name w:val="List"/>
    <w:basedOn w:val="Style_4_ch"/>
    <w:link w:val="Style_96"/>
  </w:style>
  <w:style w:styleId="Style_97" w:type="paragraph">
    <w:name w:val="Heading 1 Char"/>
    <w:basedOn w:val="Style_52"/>
    <w:link w:val="Style_97_ch"/>
    <w:rPr>
      <w:rFonts w:asciiTheme="majorAscii" w:hAnsiTheme="majorHAnsi"/>
      <w:b w:val="1"/>
      <w:color w:val="000000"/>
      <w:sz w:val="32"/>
    </w:rPr>
  </w:style>
  <w:style w:styleId="Style_97_ch" w:type="character">
    <w:name w:val="Heading 1 Char"/>
    <w:basedOn w:val="Style_52_ch"/>
    <w:link w:val="Style_97"/>
    <w:rPr>
      <w:rFonts w:asciiTheme="majorAscii" w:hAnsiTheme="majorHAnsi"/>
      <w:b w:val="1"/>
      <w:color w:val="000000"/>
      <w:sz w:val="32"/>
    </w:rPr>
  </w:style>
  <w:style w:styleId="Style_98" w:type="paragraph">
    <w:name w:val="WW8Num4z8"/>
    <w:link w:val="Style_98_ch"/>
    <w:rPr>
      <w:color w:val="000000"/>
      <w:sz w:val="20"/>
    </w:rPr>
  </w:style>
  <w:style w:styleId="Style_98_ch" w:type="character">
    <w:name w:val="WW8Num4z8"/>
    <w:link w:val="Style_98"/>
    <w:rPr>
      <w:color w:val="000000"/>
      <w:sz w:val="20"/>
    </w:rPr>
  </w:style>
  <w:style w:styleId="Style_4" w:type="paragraph">
    <w:name w:val="Body Text"/>
    <w:basedOn w:val="Style_7"/>
    <w:link w:val="Style_4_ch"/>
    <w:pPr>
      <w:spacing w:after="120"/>
      <w:ind/>
    </w:pPr>
  </w:style>
  <w:style w:styleId="Style_4_ch" w:type="character">
    <w:name w:val="Body Text"/>
    <w:basedOn w:val="Style_7_ch"/>
    <w:link w:val="Style_4"/>
  </w:style>
  <w:style w:styleId="Style_99" w:type="paragraph">
    <w:name w:val="Hyperlink1"/>
    <w:link w:val="Style_99_ch"/>
    <w:rPr>
      <w:color w:val="0000FF"/>
      <w:sz w:val="20"/>
      <w:u w:val="single"/>
    </w:rPr>
  </w:style>
  <w:style w:styleId="Style_99_ch" w:type="character">
    <w:name w:val="Hyperlink1"/>
    <w:link w:val="Style_99"/>
    <w:rPr>
      <w:color w:val="0000FF"/>
      <w:sz w:val="20"/>
      <w:u w:val="single"/>
    </w:rPr>
  </w:style>
  <w:style w:styleId="Style_100" w:type="paragraph">
    <w:name w:val="toc 8"/>
    <w:basedOn w:val="Style_7"/>
    <w:next w:val="Style_7"/>
    <w:link w:val="Style_100_ch"/>
    <w:uiPriority w:val="39"/>
    <w:pPr>
      <w:widowControl w:val="1"/>
      <w:ind w:firstLine="0" w:left="1400"/>
    </w:pPr>
    <w:rPr>
      <w:rFonts w:ascii="XO Thames" w:hAnsi="XO Thames"/>
      <w:color w:val="000000"/>
      <w:sz w:val="28"/>
    </w:rPr>
  </w:style>
  <w:style w:styleId="Style_100_ch" w:type="character">
    <w:name w:val="toc 8"/>
    <w:basedOn w:val="Style_7_ch"/>
    <w:link w:val="Style_100"/>
    <w:rPr>
      <w:rFonts w:ascii="XO Thames" w:hAnsi="XO Thames"/>
      <w:color w:val="000000"/>
      <w:sz w:val="28"/>
    </w:rPr>
  </w:style>
  <w:style w:styleId="Style_101" w:type="paragraph">
    <w:name w:val="Body Text Indent 2"/>
    <w:basedOn w:val="Style_7"/>
    <w:link w:val="Style_101_ch"/>
    <w:pPr>
      <w:ind w:firstLine="0" w:left="884"/>
    </w:pPr>
    <w:rPr>
      <w:rFonts w:ascii="Arial" w:hAnsi="Arial"/>
      <w:sz w:val="28"/>
    </w:rPr>
  </w:style>
  <w:style w:styleId="Style_101_ch" w:type="character">
    <w:name w:val="Body Text Indent 2"/>
    <w:basedOn w:val="Style_7_ch"/>
    <w:link w:val="Style_101"/>
    <w:rPr>
      <w:rFonts w:ascii="Arial" w:hAnsi="Arial"/>
      <w:sz w:val="28"/>
    </w:rPr>
  </w:style>
  <w:style w:styleId="Style_102" w:type="paragraph">
    <w:name w:val="WW8Num1z0"/>
    <w:link w:val="Style_102_ch"/>
    <w:rPr>
      <w:color w:val="000000"/>
      <w:sz w:val="20"/>
    </w:rPr>
  </w:style>
  <w:style w:styleId="Style_102_ch" w:type="character">
    <w:name w:val="WW8Num1z0"/>
    <w:link w:val="Style_102"/>
    <w:rPr>
      <w:color w:val="000000"/>
      <w:sz w:val="20"/>
    </w:rPr>
  </w:style>
  <w:style w:styleId="Style_103" w:type="paragraph">
    <w:name w:val="Quote"/>
    <w:basedOn w:val="Style_7"/>
    <w:next w:val="Style_7"/>
    <w:link w:val="Style_103_ch"/>
    <w:pPr>
      <w:widowControl w:val="1"/>
      <w:ind w:firstLine="709" w:left="0"/>
      <w:jc w:val="both"/>
    </w:pPr>
    <w:rPr>
      <w:i w:val="1"/>
      <w:sz w:val="28"/>
    </w:rPr>
  </w:style>
  <w:style w:styleId="Style_103_ch" w:type="character">
    <w:name w:val="Quote"/>
    <w:basedOn w:val="Style_7_ch"/>
    <w:link w:val="Style_103"/>
    <w:rPr>
      <w:i w:val="1"/>
      <w:sz w:val="28"/>
    </w:rPr>
  </w:style>
  <w:style w:styleId="Style_104" w:type="paragraph">
    <w:name w:val="Plain Text"/>
    <w:basedOn w:val="Style_7"/>
    <w:link w:val="Style_104_ch"/>
    <w:pPr>
      <w:widowControl w:val="1"/>
      <w:spacing w:after="64" w:before="64"/>
      <w:ind/>
    </w:pPr>
    <w:rPr>
      <w:rFonts w:ascii="Arial" w:hAnsi="Arial"/>
    </w:rPr>
  </w:style>
  <w:style w:styleId="Style_104_ch" w:type="character">
    <w:name w:val="Plain Text"/>
    <w:basedOn w:val="Style_7_ch"/>
    <w:link w:val="Style_104"/>
    <w:rPr>
      <w:rFonts w:ascii="Arial" w:hAnsi="Arial"/>
    </w:rPr>
  </w:style>
  <w:style w:styleId="Style_105" w:type="paragraph">
    <w:name w:val="Plain Text Char2"/>
    <w:link w:val="Style_105_ch"/>
    <w:rPr>
      <w:rFonts w:ascii="Courier New" w:hAnsi="Courier New"/>
      <w:color w:val="000000"/>
    </w:rPr>
  </w:style>
  <w:style w:styleId="Style_105_ch" w:type="character">
    <w:name w:val="Plain Text Char2"/>
    <w:link w:val="Style_105"/>
    <w:rPr>
      <w:rFonts w:ascii="Courier New" w:hAnsi="Courier New"/>
      <w:color w:val="000000"/>
    </w:rPr>
  </w:style>
  <w:style w:styleId="Style_106" w:type="paragraph">
    <w:name w:val="Document Map"/>
    <w:basedOn w:val="Style_7"/>
    <w:link w:val="Style_106_ch"/>
    <w:pPr>
      <w:widowControl w:val="1"/>
      <w:ind w:firstLine="709" w:left="0"/>
      <w:jc w:val="both"/>
    </w:pPr>
    <w:rPr>
      <w:rFonts w:ascii="Tahoma" w:hAnsi="Tahoma"/>
      <w:sz w:val="28"/>
    </w:rPr>
  </w:style>
  <w:style w:styleId="Style_106_ch" w:type="character">
    <w:name w:val="Document Map"/>
    <w:basedOn w:val="Style_7_ch"/>
    <w:link w:val="Style_106"/>
    <w:rPr>
      <w:rFonts w:ascii="Tahoma" w:hAnsi="Tahoma"/>
      <w:sz w:val="28"/>
    </w:rPr>
  </w:style>
  <w:style w:styleId="Style_107" w:type="paragraph">
    <w:name w:val="Body Text 2 Char"/>
    <w:link w:val="Style_107_ch"/>
    <w:rPr>
      <w:color w:val="000000"/>
      <w:sz w:val="20"/>
    </w:rPr>
  </w:style>
  <w:style w:styleId="Style_107_ch" w:type="character">
    <w:name w:val="Body Text 2 Char"/>
    <w:link w:val="Style_107"/>
    <w:rPr>
      <w:color w:val="000000"/>
      <w:sz w:val="20"/>
    </w:rPr>
  </w:style>
  <w:style w:styleId="Style_108" w:type="paragraph">
    <w:name w:val="WW8Num3z5"/>
    <w:link w:val="Style_108_ch"/>
    <w:rPr>
      <w:color w:val="000000"/>
      <w:sz w:val="20"/>
    </w:rPr>
  </w:style>
  <w:style w:styleId="Style_108_ch" w:type="character">
    <w:name w:val="WW8Num3z5"/>
    <w:link w:val="Style_108"/>
    <w:rPr>
      <w:color w:val="000000"/>
      <w:sz w:val="20"/>
    </w:rPr>
  </w:style>
  <w:style w:styleId="Style_109" w:type="paragraph">
    <w:name w:val="WW8Num3z0"/>
    <w:link w:val="Style_109_ch"/>
    <w:rPr>
      <w:color w:val="000000"/>
      <w:sz w:val="20"/>
    </w:rPr>
  </w:style>
  <w:style w:styleId="Style_109_ch" w:type="character">
    <w:name w:val="WW8Num3z0"/>
    <w:link w:val="Style_109"/>
    <w:rPr>
      <w:color w:val="000000"/>
      <w:sz w:val="20"/>
    </w:rPr>
  </w:style>
  <w:style w:styleId="Style_110" w:type="paragraph">
    <w:name w:val="toc 5"/>
    <w:basedOn w:val="Style_7"/>
    <w:next w:val="Style_7"/>
    <w:link w:val="Style_110_ch"/>
    <w:uiPriority w:val="39"/>
    <w:pPr>
      <w:widowControl w:val="1"/>
      <w:ind w:firstLine="0" w:left="800"/>
    </w:pPr>
    <w:rPr>
      <w:rFonts w:ascii="XO Thames" w:hAnsi="XO Thames"/>
      <w:color w:val="000000"/>
      <w:sz w:val="28"/>
    </w:rPr>
  </w:style>
  <w:style w:styleId="Style_110_ch" w:type="character">
    <w:name w:val="toc 5"/>
    <w:basedOn w:val="Style_7_ch"/>
    <w:link w:val="Style_110"/>
    <w:rPr>
      <w:rFonts w:ascii="XO Thames" w:hAnsi="XO Thames"/>
      <w:color w:val="000000"/>
      <w:sz w:val="28"/>
    </w:rPr>
  </w:style>
  <w:style w:styleId="Style_111" w:type="paragraph">
    <w:name w:val="WW8Num4z7"/>
    <w:link w:val="Style_111_ch"/>
    <w:rPr>
      <w:color w:val="000000"/>
      <w:sz w:val="20"/>
    </w:rPr>
  </w:style>
  <w:style w:styleId="Style_111_ch" w:type="character">
    <w:name w:val="WW8Num4z7"/>
    <w:link w:val="Style_111"/>
    <w:rPr>
      <w:color w:val="000000"/>
      <w:sz w:val="20"/>
    </w:rPr>
  </w:style>
  <w:style w:styleId="Style_112" w:type="paragraph">
    <w:name w:val="Body Text Indent 3"/>
    <w:basedOn w:val="Style_7"/>
    <w:link w:val="Style_112_ch"/>
    <w:pPr>
      <w:widowControl w:val="1"/>
      <w:spacing w:after="120"/>
      <w:ind w:firstLine="0" w:left="283"/>
    </w:pPr>
    <w:rPr>
      <w:rFonts w:ascii="Arial" w:hAnsi="Arial"/>
      <w:sz w:val="16"/>
    </w:rPr>
  </w:style>
  <w:style w:styleId="Style_112_ch" w:type="character">
    <w:name w:val="Body Text Indent 3"/>
    <w:basedOn w:val="Style_7_ch"/>
    <w:link w:val="Style_112"/>
    <w:rPr>
      <w:rFonts w:ascii="Arial" w:hAnsi="Arial"/>
      <w:sz w:val="16"/>
    </w:rPr>
  </w:style>
  <w:style w:styleId="Style_113" w:type="paragraph">
    <w:name w:val="WW8Num3z8"/>
    <w:link w:val="Style_113_ch"/>
    <w:rPr>
      <w:color w:val="000000"/>
      <w:sz w:val="20"/>
    </w:rPr>
  </w:style>
  <w:style w:styleId="Style_113_ch" w:type="character">
    <w:name w:val="WW8Num3z8"/>
    <w:link w:val="Style_113"/>
    <w:rPr>
      <w:color w:val="000000"/>
      <w:sz w:val="20"/>
    </w:rPr>
  </w:style>
  <w:style w:styleId="Style_114" w:type="paragraph">
    <w:name w:val="WW8Num1z4"/>
    <w:link w:val="Style_114_ch"/>
    <w:rPr>
      <w:color w:val="000000"/>
      <w:sz w:val="20"/>
    </w:rPr>
  </w:style>
  <w:style w:styleId="Style_114_ch" w:type="character">
    <w:name w:val="WW8Num1z4"/>
    <w:link w:val="Style_114"/>
    <w:rPr>
      <w:color w:val="000000"/>
      <w:sz w:val="20"/>
    </w:rPr>
  </w:style>
  <w:style w:styleId="Style_115" w:type="paragraph">
    <w:name w:val="Текст Знак1"/>
    <w:link w:val="Style_115_ch"/>
    <w:rPr>
      <w:rFonts w:ascii="Courier New" w:hAnsi="Courier New"/>
      <w:color w:val="000000"/>
      <w:sz w:val="20"/>
    </w:rPr>
  </w:style>
  <w:style w:styleId="Style_115_ch" w:type="character">
    <w:name w:val="Текст Знак1"/>
    <w:link w:val="Style_115"/>
    <w:rPr>
      <w:rFonts w:ascii="Courier New" w:hAnsi="Courier New"/>
      <w:color w:val="000000"/>
      <w:sz w:val="20"/>
    </w:rPr>
  </w:style>
  <w:style w:styleId="Style_116" w:type="paragraph">
    <w:name w:val="WW8Num4z1"/>
    <w:link w:val="Style_116_ch"/>
    <w:rPr>
      <w:color w:val="000000"/>
      <w:sz w:val="20"/>
    </w:rPr>
  </w:style>
  <w:style w:styleId="Style_116_ch" w:type="character">
    <w:name w:val="WW8Num4z1"/>
    <w:link w:val="Style_116"/>
    <w:rPr>
      <w:color w:val="000000"/>
      <w:sz w:val="20"/>
    </w:rPr>
  </w:style>
  <w:style w:styleId="Style_62" w:type="paragraph">
    <w:name w:val="Содержимое таблицы"/>
    <w:basedOn w:val="Style_7"/>
    <w:link w:val="Style_62_ch"/>
    <w:rPr>
      <w:rFonts w:ascii="Arial" w:hAnsi="Arial"/>
    </w:rPr>
  </w:style>
  <w:style w:styleId="Style_62_ch" w:type="character">
    <w:name w:val="Содержимое таблицы"/>
    <w:basedOn w:val="Style_7_ch"/>
    <w:link w:val="Style_62"/>
    <w:rPr>
      <w:rFonts w:ascii="Arial" w:hAnsi="Arial"/>
    </w:rPr>
  </w:style>
  <w:style w:styleId="Style_117" w:type="paragraph">
    <w:name w:val="Обычный1"/>
    <w:link w:val="Style_117_ch"/>
    <w:rPr>
      <w:color w:val="000000"/>
      <w:sz w:val="20"/>
    </w:rPr>
  </w:style>
  <w:style w:styleId="Style_117_ch" w:type="character">
    <w:name w:val="Обычный1"/>
    <w:link w:val="Style_117"/>
    <w:rPr>
      <w:color w:val="000000"/>
      <w:sz w:val="20"/>
    </w:rPr>
  </w:style>
  <w:style w:styleId="Style_118" w:type="paragraph">
    <w:name w:val="Plain Text Char"/>
    <w:basedOn w:val="Style_52"/>
    <w:link w:val="Style_118_ch"/>
    <w:rPr>
      <w:rFonts w:ascii="Courier New" w:hAnsi="Courier New"/>
      <w:color w:val="000000"/>
      <w:sz w:val="20"/>
    </w:rPr>
  </w:style>
  <w:style w:styleId="Style_118_ch" w:type="character">
    <w:name w:val="Plain Text Char"/>
    <w:basedOn w:val="Style_52_ch"/>
    <w:link w:val="Style_118"/>
    <w:rPr>
      <w:rFonts w:ascii="Courier New" w:hAnsi="Courier New"/>
      <w:color w:val="000000"/>
      <w:sz w:val="20"/>
    </w:rPr>
  </w:style>
  <w:style w:styleId="Style_119" w:type="paragraph">
    <w:name w:val="Основной текст (2)"/>
    <w:basedOn w:val="Style_7"/>
    <w:link w:val="Style_119_ch"/>
    <w:pPr>
      <w:spacing w:after="900" w:before="360" w:line="240" w:lineRule="atLeast"/>
      <w:ind w:firstLine="567" w:left="0"/>
      <w:jc w:val="center"/>
    </w:pPr>
    <w:rPr>
      <w:sz w:val="26"/>
    </w:rPr>
  </w:style>
  <w:style w:styleId="Style_119_ch" w:type="character">
    <w:name w:val="Основной текст (2)"/>
    <w:basedOn w:val="Style_7_ch"/>
    <w:link w:val="Style_119"/>
    <w:rPr>
      <w:sz w:val="26"/>
    </w:rPr>
  </w:style>
  <w:style w:styleId="Style_120" w:type="paragraph">
    <w:name w:val="WW8Num4z6"/>
    <w:link w:val="Style_120_ch"/>
    <w:rPr>
      <w:color w:val="000000"/>
      <w:sz w:val="20"/>
    </w:rPr>
  </w:style>
  <w:style w:styleId="Style_120_ch" w:type="character">
    <w:name w:val="WW8Num4z6"/>
    <w:link w:val="Style_120"/>
    <w:rPr>
      <w:color w:val="000000"/>
      <w:sz w:val="20"/>
    </w:rPr>
  </w:style>
  <w:style w:styleId="Style_121" w:type="paragraph">
    <w:name w:val="Default"/>
    <w:link w:val="Style_121_ch"/>
    <w:rPr>
      <w:rFonts w:ascii="Arial" w:hAnsi="Arial"/>
      <w:sz w:val="24"/>
    </w:rPr>
  </w:style>
  <w:style w:styleId="Style_121_ch" w:type="character">
    <w:name w:val="Default"/>
    <w:link w:val="Style_121"/>
    <w:rPr>
      <w:rFonts w:ascii="Arial" w:hAnsi="Arial"/>
      <w:sz w:val="24"/>
    </w:rPr>
  </w:style>
  <w:style w:styleId="Style_122" w:type="paragraph">
    <w:name w:val="Subtitle"/>
    <w:basedOn w:val="Style_7"/>
    <w:next w:val="Style_7"/>
    <w:link w:val="Style_122_ch"/>
    <w:uiPriority w:val="11"/>
    <w:qFormat/>
    <w:pPr>
      <w:widowControl w:val="1"/>
      <w:ind/>
      <w:jc w:val="both"/>
    </w:pPr>
    <w:rPr>
      <w:rFonts w:ascii="XO Thames" w:hAnsi="XO Thames"/>
      <w:i w:val="1"/>
      <w:color w:val="000000"/>
      <w:sz w:val="24"/>
    </w:rPr>
  </w:style>
  <w:style w:styleId="Style_122_ch" w:type="character">
    <w:name w:val="Subtitle"/>
    <w:basedOn w:val="Style_7_ch"/>
    <w:link w:val="Style_122"/>
    <w:rPr>
      <w:rFonts w:ascii="XO Thames" w:hAnsi="XO Thames"/>
      <w:i w:val="1"/>
      <w:color w:val="000000"/>
      <w:sz w:val="24"/>
    </w:rPr>
  </w:style>
  <w:style w:styleId="Style_123" w:type="paragraph">
    <w:name w:val="Normal (Web)"/>
    <w:basedOn w:val="Style_7"/>
    <w:link w:val="Style_123_ch"/>
    <w:pPr>
      <w:widowControl w:val="1"/>
      <w:spacing w:afterAutospacing="on" w:beforeAutospacing="on"/>
      <w:ind/>
    </w:pPr>
    <w:rPr>
      <w:sz w:val="24"/>
    </w:rPr>
  </w:style>
  <w:style w:styleId="Style_123_ch" w:type="character">
    <w:name w:val="Normal (Web)"/>
    <w:basedOn w:val="Style_7_ch"/>
    <w:link w:val="Style_123"/>
    <w:rPr>
      <w:sz w:val="24"/>
    </w:rPr>
  </w:style>
  <w:style w:styleId="Style_124" w:type="paragraph">
    <w:name w:val="Знак1"/>
    <w:basedOn w:val="Style_7"/>
    <w:link w:val="Style_124_ch"/>
    <w:pPr>
      <w:widowControl w:val="1"/>
      <w:spacing w:after="280" w:before="280"/>
      <w:ind/>
    </w:pPr>
    <w:rPr>
      <w:rFonts w:ascii="Tahoma" w:hAnsi="Tahoma"/>
    </w:rPr>
  </w:style>
  <w:style w:styleId="Style_124_ch" w:type="character">
    <w:name w:val="Знак1"/>
    <w:basedOn w:val="Style_7_ch"/>
    <w:link w:val="Style_124"/>
    <w:rPr>
      <w:rFonts w:ascii="Tahoma" w:hAnsi="Tahoma"/>
    </w:rPr>
  </w:style>
  <w:style w:styleId="Style_125" w:type="paragraph">
    <w:name w:val="Без интервала Знак"/>
    <w:link w:val="Style_125_ch"/>
    <w:rPr>
      <w:sz w:val="28"/>
    </w:rPr>
  </w:style>
  <w:style w:styleId="Style_125_ch" w:type="character">
    <w:name w:val="Без интервала Знак"/>
    <w:link w:val="Style_125"/>
    <w:rPr>
      <w:sz w:val="28"/>
    </w:rPr>
  </w:style>
  <w:style w:styleId="Style_126" w:type="paragraph">
    <w:name w:val="Title"/>
    <w:basedOn w:val="Style_7"/>
    <w:next w:val="Style_7"/>
    <w:link w:val="Style_126_ch"/>
    <w:uiPriority w:val="10"/>
    <w:qFormat/>
    <w:pPr>
      <w:widowControl w:val="1"/>
      <w:spacing w:after="567" w:before="567"/>
      <w:ind/>
      <w:jc w:val="center"/>
    </w:pPr>
    <w:rPr>
      <w:rFonts w:ascii="XO Thames" w:hAnsi="XO Thames"/>
      <w:b w:val="1"/>
      <w:caps w:val="1"/>
      <w:color w:val="000000"/>
      <w:sz w:val="40"/>
    </w:rPr>
  </w:style>
  <w:style w:styleId="Style_126_ch" w:type="character">
    <w:name w:val="Title"/>
    <w:basedOn w:val="Style_7_ch"/>
    <w:link w:val="Style_126"/>
    <w:rPr>
      <w:rFonts w:ascii="XO Thames" w:hAnsi="XO Thames"/>
      <w:b w:val="1"/>
      <w:caps w:val="1"/>
      <w:color w:val="000000"/>
      <w:sz w:val="40"/>
    </w:rPr>
  </w:style>
  <w:style w:styleId="Style_127" w:type="paragraph">
    <w:name w:val="WW8Num1z3"/>
    <w:link w:val="Style_127_ch"/>
    <w:rPr>
      <w:color w:val="000000"/>
      <w:sz w:val="20"/>
    </w:rPr>
  </w:style>
  <w:style w:styleId="Style_127_ch" w:type="character">
    <w:name w:val="WW8Num1z3"/>
    <w:link w:val="Style_127"/>
    <w:rPr>
      <w:color w:val="000000"/>
      <w:sz w:val="20"/>
    </w:rPr>
  </w:style>
  <w:style w:styleId="Style_128" w:type="paragraph">
    <w:name w:val="heading 4"/>
    <w:basedOn w:val="Style_7"/>
    <w:next w:val="Style_7"/>
    <w:link w:val="Style_128_ch"/>
    <w:uiPriority w:val="9"/>
    <w:qFormat/>
    <w:pPr>
      <w:keepNext w:val="1"/>
      <w:widowControl w:val="1"/>
      <w:numPr>
        <w:ilvl w:val="3"/>
        <w:numId w:val="1"/>
      </w:numPr>
      <w:spacing w:after="60" w:before="240"/>
      <w:ind/>
      <w:outlineLvl w:val="3"/>
    </w:pPr>
    <w:rPr>
      <w:b w:val="1"/>
      <w:sz w:val="28"/>
    </w:rPr>
  </w:style>
  <w:style w:styleId="Style_128_ch" w:type="character">
    <w:name w:val="heading 4"/>
    <w:basedOn w:val="Style_7_ch"/>
    <w:link w:val="Style_128"/>
    <w:rPr>
      <w:b w:val="1"/>
      <w:sz w:val="28"/>
    </w:rPr>
  </w:style>
  <w:style w:styleId="Style_129" w:type="paragraph">
    <w:name w:val="Основной шрифт абзаца12"/>
    <w:link w:val="Style_129_ch"/>
    <w:rPr>
      <w:color w:val="000000"/>
      <w:sz w:val="20"/>
    </w:rPr>
  </w:style>
  <w:style w:styleId="Style_129_ch" w:type="character">
    <w:name w:val="Основной шрифт абзаца12"/>
    <w:link w:val="Style_129"/>
    <w:rPr>
      <w:color w:val="000000"/>
      <w:sz w:val="20"/>
    </w:rPr>
  </w:style>
  <w:style w:styleId="Style_130" w:type="paragraph">
    <w:name w:val="WW8Num3z7"/>
    <w:link w:val="Style_130_ch"/>
    <w:rPr>
      <w:color w:val="000000"/>
      <w:sz w:val="20"/>
    </w:rPr>
  </w:style>
  <w:style w:styleId="Style_130_ch" w:type="character">
    <w:name w:val="WW8Num3z7"/>
    <w:link w:val="Style_130"/>
    <w:rPr>
      <w:color w:val="000000"/>
      <w:sz w:val="20"/>
    </w:rPr>
  </w:style>
  <w:style w:styleId="Style_131" w:type="paragraph">
    <w:name w:val="Заголовок 81"/>
    <w:basedOn w:val="Style_7"/>
    <w:next w:val="Style_7"/>
    <w:link w:val="Style_131_ch"/>
    <w:pPr>
      <w:widowControl w:val="1"/>
      <w:ind w:firstLine="709" w:left="0"/>
      <w:jc w:val="both"/>
      <w:outlineLvl w:val="7"/>
    </w:pPr>
    <w:rPr>
      <w:b w:val="1"/>
      <w:color w:val="7F7F7F"/>
    </w:rPr>
  </w:style>
  <w:style w:styleId="Style_131_ch" w:type="character">
    <w:name w:val="Заголовок 81"/>
    <w:basedOn w:val="Style_7_ch"/>
    <w:link w:val="Style_131"/>
    <w:rPr>
      <w:b w:val="1"/>
      <w:color w:val="7F7F7F"/>
    </w:rPr>
  </w:style>
  <w:style w:styleId="Style_132" w:type="paragraph">
    <w:name w:val="heading 2"/>
    <w:basedOn w:val="Style_7"/>
    <w:next w:val="Style_7"/>
    <w:link w:val="Style_132_ch"/>
    <w:uiPriority w:val="9"/>
    <w:qFormat/>
    <w:pPr>
      <w:keepNext w:val="1"/>
      <w:numPr>
        <w:ilvl w:val="1"/>
        <w:numId w:val="1"/>
      </w:numPr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132_ch" w:type="character">
    <w:name w:val="heading 2"/>
    <w:basedOn w:val="Style_7_ch"/>
    <w:link w:val="Style_132"/>
    <w:rPr>
      <w:rFonts w:ascii="Arial" w:hAnsi="Arial"/>
      <w:b w:val="1"/>
      <w:i w:val="1"/>
      <w:sz w:val="28"/>
    </w:rPr>
  </w:style>
  <w:style w:styleId="Style_133" w:type="paragraph">
    <w:name w:val="Обычный12"/>
    <w:link w:val="Style_133_ch"/>
    <w:rPr>
      <w:color w:val="000000"/>
      <w:sz w:val="20"/>
    </w:rPr>
  </w:style>
  <w:style w:styleId="Style_133_ch" w:type="character">
    <w:name w:val="Обычный12"/>
    <w:link w:val="Style_133"/>
    <w:rPr>
      <w:color w:val="000000"/>
      <w:sz w:val="20"/>
    </w:rPr>
  </w:style>
  <w:style w:styleId="Style_134" w:type="paragraph">
    <w:name w:val="Знак Знак Знак Знак"/>
    <w:basedOn w:val="Style_7"/>
    <w:link w:val="Style_134_ch"/>
    <w:pPr>
      <w:widowControl w:val="1"/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</w:rPr>
  </w:style>
  <w:style w:styleId="Style_134_ch" w:type="character">
    <w:name w:val="Знак Знак Знак Знак"/>
    <w:basedOn w:val="Style_7_ch"/>
    <w:link w:val="Style_134"/>
    <w:rPr>
      <w:rFonts w:ascii="Verdana" w:hAnsi="Verdana"/>
    </w:rPr>
  </w:style>
  <w:style w:styleId="Style_135" w:type="paragraph">
    <w:name w:val="Основной шрифт абзаца13"/>
    <w:link w:val="Style_135_ch"/>
    <w:rPr>
      <w:color w:val="000000"/>
    </w:rPr>
  </w:style>
  <w:style w:styleId="Style_135_ch" w:type="character">
    <w:name w:val="Основной шрифт абзаца13"/>
    <w:link w:val="Style_135"/>
    <w:rPr>
      <w:color w:val="000000"/>
    </w:rPr>
  </w:style>
  <w:style w:styleId="Style_136" w:type="paragraph">
    <w:name w:val="WW8Num1z8"/>
    <w:link w:val="Style_136_ch"/>
    <w:rPr>
      <w:color w:val="000000"/>
      <w:sz w:val="20"/>
    </w:rPr>
  </w:style>
  <w:style w:styleId="Style_136_ch" w:type="character">
    <w:name w:val="WW8Num1z8"/>
    <w:link w:val="Style_136"/>
    <w:rPr>
      <w:color w:val="000000"/>
      <w:sz w:val="20"/>
    </w:rPr>
  </w:style>
  <w:style w:styleId="Style_137" w:type="paragraph">
    <w:name w:val="heading 6"/>
    <w:basedOn w:val="Style_7"/>
    <w:next w:val="Style_7"/>
    <w:link w:val="Style_137_ch"/>
    <w:uiPriority w:val="9"/>
    <w:qFormat/>
    <w:pPr>
      <w:widowControl w:val="1"/>
      <w:spacing w:line="264" w:lineRule="auto"/>
      <w:ind w:firstLine="709" w:left="0"/>
      <w:jc w:val="both"/>
      <w:outlineLvl w:val="5"/>
    </w:pPr>
    <w:rPr>
      <w:b w:val="1"/>
      <w:color w:val="595959"/>
      <w:spacing w:val="5"/>
      <w:sz w:val="28"/>
    </w:rPr>
  </w:style>
  <w:style w:styleId="Style_137_ch" w:type="character">
    <w:name w:val="heading 6"/>
    <w:basedOn w:val="Style_7_ch"/>
    <w:link w:val="Style_137"/>
    <w:rPr>
      <w:b w:val="1"/>
      <w:color w:val="595959"/>
      <w:spacing w:val="5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38" w:type="table">
    <w:name w:val="Table Grid"/>
    <w:basedOn w:val="Style_3"/>
    <w:pPr>
      <w:widowControl w:val="0"/>
      <w:ind/>
    </w:pPr>
    <w:rPr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2023-11-09T08:37:16Z</dcterms:modified>
</cp:coreProperties>
</file>