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00.</w:t>
      </w:r>
      <w:r>
        <w:rPr>
          <w:sz w:val="28"/>
        </w:rPr>
        <w:t>05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      </w:t>
      </w:r>
      <w:r>
        <w:rPr>
          <w:sz w:val="28"/>
        </w:rPr>
        <w:t xml:space="preserve">  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х.</w:t>
      </w:r>
      <w:r>
        <w:rPr>
          <w:sz w:val="28"/>
        </w:rPr>
        <w:t xml:space="preserve"> </w:t>
      </w:r>
      <w:r>
        <w:rPr>
          <w:sz w:val="28"/>
        </w:rPr>
        <w:t>Кринично-Лугский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№ проект </w:t>
      </w:r>
    </w:p>
    <w:p w14:paraId="0E000000">
      <w:pPr>
        <w:rPr>
          <w:sz w:val="28"/>
        </w:rPr>
      </w:pPr>
    </w:p>
    <w:p w14:paraId="0F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Порядка и сроков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составления проекта бюджета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Кринично-Лугского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Куйбышевского района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</w:p>
    <w:p w14:paraId="11000000">
      <w:pPr>
        <w:ind/>
        <w:jc w:val="center"/>
        <w:rPr>
          <w:sz w:val="28"/>
        </w:rPr>
      </w:pPr>
    </w:p>
    <w:p w14:paraId="12000000">
      <w:pPr>
        <w:spacing w:line="240" w:lineRule="auto"/>
        <w:ind w:firstLine="851" w:left="0" w:right="-2"/>
        <w:jc w:val="both"/>
        <w:rPr>
          <w:b w:val="1"/>
          <w:sz w:val="28"/>
        </w:rPr>
      </w:pPr>
      <w:r>
        <w:rPr>
          <w:sz w:val="28"/>
        </w:rPr>
        <w:t>В соответствии со статьями 169, 184 Бюджетного кодекса Российской Федерации</w:t>
      </w:r>
      <w:r>
        <w:rPr>
          <w:sz w:val="28"/>
        </w:rPr>
        <w:t xml:space="preserve">, постановлением Правительства Ростовской области от 22.05.2023 № 375 </w:t>
      </w:r>
      <w:r>
        <w:rPr>
          <w:sz w:val="28"/>
        </w:rPr>
        <w:t>и решением Собрания депутатов 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11.12</w:t>
      </w:r>
      <w:r>
        <w:rPr>
          <w:sz w:val="28"/>
        </w:rPr>
        <w:t>.20</w:t>
      </w:r>
      <w:r>
        <w:rPr>
          <w:sz w:val="28"/>
        </w:rPr>
        <w:t>20 № 244</w:t>
      </w:r>
      <w:r>
        <w:rPr>
          <w:sz w:val="28"/>
        </w:rPr>
        <w:t xml:space="preserve"> «</w:t>
      </w:r>
      <w:r>
        <w:rPr>
          <w:sz w:val="28"/>
        </w:rPr>
        <w:t xml:space="preserve">Об утверждении Положения о бюджетном процессе в муниципальном образовании </w:t>
      </w:r>
      <w:r>
        <w:rPr>
          <w:sz w:val="28"/>
        </w:rPr>
        <w:t>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»,</w:t>
      </w:r>
      <w:r>
        <w:rPr>
          <w:sz w:val="28"/>
        </w:rPr>
        <w:t xml:space="preserve"> в целях обеспечения составления проекта бюджета поселения на 20</w:t>
      </w:r>
      <w:r>
        <w:rPr>
          <w:sz w:val="28"/>
        </w:rPr>
        <w:t>24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  <w:r>
        <w:rPr>
          <w:sz w:val="28"/>
        </w:rPr>
        <w:t xml:space="preserve">             </w:t>
      </w:r>
    </w:p>
    <w:p w14:paraId="13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14000000">
      <w:pPr>
        <w:ind w:firstLine="900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rFonts w:ascii="Arial" w:hAnsi="Arial"/>
          <w:b w:val="1"/>
          <w:sz w:val="28"/>
        </w:rPr>
        <w:t xml:space="preserve">  </w:t>
      </w:r>
      <w:r>
        <w:rPr>
          <w:sz w:val="28"/>
        </w:rPr>
        <w:t xml:space="preserve">1. Утвердить Порядок и сроки составления проекта бюджета </w:t>
      </w:r>
      <w:r>
        <w:rPr>
          <w:sz w:val="28"/>
        </w:rPr>
        <w:t xml:space="preserve">Кринично-Лугского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Куйбышевского района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  <w:r>
        <w:rPr>
          <w:sz w:val="28"/>
        </w:rPr>
        <w:t xml:space="preserve"> (далее - Порядок) согласно приложению.</w:t>
      </w:r>
    </w:p>
    <w:p w14:paraId="1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2. С</w:t>
      </w:r>
      <w:r>
        <w:rPr>
          <w:sz w:val="28"/>
        </w:rPr>
        <w:t>отрудникам А</w:t>
      </w:r>
      <w:r>
        <w:rPr>
          <w:sz w:val="28"/>
        </w:rPr>
        <w:t xml:space="preserve">дминистрации </w:t>
      </w:r>
      <w:r>
        <w:rPr>
          <w:sz w:val="28"/>
        </w:rPr>
        <w:t xml:space="preserve">Кринично-Лугского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по курируемым направлениям, главным распорядителям средств бюджета поселения </w:t>
      </w:r>
      <w:r>
        <w:rPr>
          <w:sz w:val="28"/>
        </w:rPr>
        <w:t>обеспечить выполнение мероприятий, предусмотренных приложением к настоящему постановлению.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   3</w:t>
      </w:r>
      <w:r>
        <w:rPr>
          <w:sz w:val="28"/>
        </w:rPr>
        <w:t>.</w:t>
      </w:r>
      <w:r>
        <w:rPr>
          <w:sz w:val="28"/>
        </w:rPr>
        <w:t>  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8000000">
      <w:pPr>
        <w:ind w:firstLine="0" w:left="-142"/>
        <w:jc w:val="both"/>
        <w:rPr>
          <w:sz w:val="28"/>
        </w:rPr>
      </w:pPr>
      <w:r>
        <w:rPr>
          <w:spacing w:val="-8"/>
          <w:sz w:val="28"/>
        </w:rPr>
        <w:t xml:space="preserve">             4. </w:t>
      </w:r>
      <w:r>
        <w:rPr>
          <w:spacing w:val="-8"/>
          <w:sz w:val="28"/>
        </w:rPr>
        <w:t>Контроль  за</w:t>
      </w:r>
      <w:r>
        <w:rPr>
          <w:spacing w:val="-8"/>
          <w:sz w:val="28"/>
        </w:rPr>
        <w:t xml:space="preserve">  выполнением  </w:t>
      </w:r>
      <w:r>
        <w:rPr>
          <w:spacing w:val="-8"/>
          <w:sz w:val="28"/>
        </w:rPr>
        <w:t xml:space="preserve">настоящего </w:t>
      </w:r>
      <w:r>
        <w:rPr>
          <w:spacing w:val="-8"/>
          <w:sz w:val="28"/>
        </w:rPr>
        <w:t>постановления  оставляю за собой.</w:t>
      </w:r>
    </w:p>
    <w:p w14:paraId="19000000">
      <w:pPr>
        <w:spacing w:line="228" w:lineRule="auto"/>
        <w:ind/>
        <w:jc w:val="both"/>
        <w:rPr>
          <w:rFonts w:ascii="Arial" w:hAnsi="Arial"/>
          <w:spacing w:val="-8"/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Р.А.Юнда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1C000000"/>
    <w:p w14:paraId="1D000000">
      <w:pPr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>Постановление вносит: сектор экономики и финансов</w:t>
      </w:r>
    </w:p>
    <w:p w14:paraId="1F000000"/>
    <w:p w14:paraId="20000000">
      <w:pPr>
        <w:rPr>
          <w:sz w:val="28"/>
        </w:rPr>
      </w:pPr>
      <w:r>
        <w:t xml:space="preserve"> </w:t>
      </w:r>
    </w:p>
    <w:p w14:paraId="21000000">
      <w:pPr>
        <w:sectPr>
          <w:footerReference r:id="rId1" w:type="default"/>
          <w:pgSz w:h="16838" w:orient="portrait" w:w="11906"/>
          <w:pgMar w:bottom="1134" w:footer="708" w:gutter="0" w:header="708" w:left="1701" w:right="850" w:top="1134"/>
          <w:pgNumType w:start="1"/>
          <w:titlePg/>
        </w:sectPr>
      </w:pPr>
    </w:p>
    <w:p w14:paraId="22000000">
      <w:pPr>
        <w:ind w:firstLine="0" w:left="4536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ind w:firstLine="0" w:left="4536"/>
        <w:jc w:val="right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</w:p>
    <w:p w14:paraId="24000000">
      <w:pPr>
        <w:ind w:firstLine="0" w:left="4320"/>
        <w:jc w:val="right"/>
        <w:rPr>
          <w:sz w:val="28"/>
        </w:rPr>
      </w:pPr>
      <w:r>
        <w:rPr>
          <w:sz w:val="28"/>
        </w:rPr>
        <w:t xml:space="preserve">Кринично-Лугского </w:t>
      </w:r>
      <w:r>
        <w:rPr>
          <w:sz w:val="28"/>
        </w:rPr>
        <w:t>сельского</w:t>
      </w:r>
      <w:r>
        <w:rPr>
          <w:sz w:val="28"/>
        </w:rPr>
        <w:t xml:space="preserve"> п</w:t>
      </w:r>
      <w:r>
        <w:rPr>
          <w:sz w:val="28"/>
        </w:rPr>
        <w:t xml:space="preserve">оселения  </w:t>
      </w:r>
    </w:p>
    <w:p w14:paraId="25000000">
      <w:pPr>
        <w:ind w:firstLine="0" w:left="4536"/>
        <w:jc w:val="right"/>
        <w:rPr>
          <w:sz w:val="28"/>
        </w:rPr>
      </w:pPr>
      <w:r>
        <w:rPr>
          <w:sz w:val="28"/>
        </w:rPr>
        <w:t>от 00</w:t>
      </w:r>
      <w:r>
        <w:rPr>
          <w:sz w:val="28"/>
        </w:rPr>
        <w:t>.05</w:t>
      </w:r>
      <w:r>
        <w:rPr>
          <w:sz w:val="28"/>
        </w:rPr>
        <w:t>. 20</w:t>
      </w:r>
      <w:r>
        <w:rPr>
          <w:sz w:val="28"/>
        </w:rPr>
        <w:t>23</w:t>
      </w:r>
      <w:r>
        <w:rPr>
          <w:sz w:val="28"/>
        </w:rPr>
        <w:t xml:space="preserve">  №  </w:t>
      </w:r>
    </w:p>
    <w:p w14:paraId="26000000">
      <w:pPr>
        <w:ind w:firstLine="0" w:left="4536"/>
        <w:jc w:val="right"/>
        <w:rPr>
          <w:sz w:val="28"/>
        </w:rPr>
      </w:pPr>
    </w:p>
    <w:p w14:paraId="27000000">
      <w:pPr>
        <w:ind/>
        <w:jc w:val="center"/>
        <w:rPr>
          <w:sz w:val="28"/>
        </w:rPr>
      </w:pPr>
      <w:r>
        <w:rPr>
          <w:sz w:val="28"/>
        </w:rPr>
        <w:t>Порядок и сроки составления проекта бюджета</w:t>
      </w:r>
      <w:r>
        <w:rPr>
          <w:sz w:val="28"/>
        </w:rPr>
        <w:t xml:space="preserve"> </w:t>
      </w:r>
      <w:r>
        <w:rPr>
          <w:sz w:val="28"/>
        </w:rPr>
        <w:t xml:space="preserve">Кринично-Лугского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  <w:r>
        <w:rPr>
          <w:sz w:val="28"/>
        </w:rPr>
        <w:t xml:space="preserve"> и на  плановый период 20</w:t>
      </w:r>
      <w:r>
        <w:rPr>
          <w:sz w:val="28"/>
        </w:rPr>
        <w:t>25</w:t>
      </w:r>
      <w:r>
        <w:rPr>
          <w:sz w:val="28"/>
        </w:rPr>
        <w:t xml:space="preserve"> и </w:t>
      </w:r>
      <w:r>
        <w:rPr>
          <w:sz w:val="28"/>
        </w:rPr>
        <w:t>2026</w:t>
      </w:r>
      <w:r>
        <w:rPr>
          <w:sz w:val="28"/>
        </w:rPr>
        <w:t xml:space="preserve"> годов</w:t>
      </w:r>
    </w:p>
    <w:p w14:paraId="2800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53"/>
        <w:gridCol w:w="7247"/>
        <w:gridCol w:w="2333"/>
        <w:gridCol w:w="4775"/>
      </w:tblGrid>
      <w:t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исполнитель</w:t>
            </w:r>
          </w:p>
        </w:tc>
      </w:tr>
      <w:t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202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Разработка и представление в сектор экономики и финансов Администрации поселения</w:t>
            </w:r>
            <w:r>
              <w:rPr>
                <w:sz w:val="28"/>
              </w:rPr>
              <w:t xml:space="preserve"> прогноза поступлений налоговых и неналоговых доходов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по кодам </w:t>
            </w:r>
            <w:r>
              <w:rPr>
                <w:sz w:val="28"/>
              </w:rPr>
              <w:t>классификации доходов бюджетов бюджетной системы Российской Федерации</w:t>
            </w:r>
            <w:r>
              <w:rPr>
                <w:sz w:val="28"/>
              </w:rPr>
              <w:t xml:space="preserve"> на 2024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годы и его обоснования</w:t>
            </w:r>
            <w:r>
              <w:rPr>
                <w:sz w:val="28"/>
              </w:rPr>
              <w:t xml:space="preserve"> по формам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утвержденным министерством финансов Ростовской области 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20 июня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4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Главный </w:t>
            </w:r>
            <w:r>
              <w:rPr>
                <w:sz w:val="28"/>
              </w:rPr>
              <w:t>специалист по имущественным и земельным отношения Ищенко Г.Н.,</w:t>
            </w:r>
          </w:p>
          <w:p w14:paraId="35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И.О. старшего и</w:t>
            </w:r>
            <w:r>
              <w:rPr>
                <w:sz w:val="28"/>
              </w:rPr>
              <w:t>нспектора по прогнозированию доходов и  налогам  Бочалова С.С.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151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Разработка и представление в сектор экономики и финансов Администрации поселения</w:t>
            </w:r>
            <w:r>
              <w:rPr>
                <w:sz w:val="28"/>
              </w:rPr>
              <w:t xml:space="preserve"> экономических показателей, исходных данных и сведений, необходимых для составления проекта 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и прогноза бюджета на 2024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– </w:t>
            </w: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годы в части налоговых и неналоговых доходов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20 июня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И.О. старшего и</w:t>
            </w:r>
            <w:r>
              <w:rPr>
                <w:sz w:val="28"/>
              </w:rPr>
              <w:t>нспектора по прогнозированию доходов и  налогам  Бочалова С.С.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290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00000">
            <w:pPr>
              <w:spacing w:line="228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Утверждение проекта постановления Администрации Кринично-Лугского сельского поселения «Об утверждении Порядка разработки, реализации и оценки эффективности муниципальных программ </w:t>
            </w:r>
            <w:r>
              <w:rPr>
                <w:rFonts w:ascii="Times New Roman" w:hAnsi="Times New Roman"/>
                <w:spacing w:val="0"/>
                <w:sz w:val="28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spacing w:val="0"/>
                <w:sz w:val="28"/>
              </w:rPr>
              <w:t>»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10 июля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D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М.Н.</w:t>
            </w:r>
          </w:p>
        </w:tc>
      </w:tr>
      <w:tr>
        <w:trPr>
          <w:trHeight w:hRule="atLeast" w:val="17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 xml:space="preserve">Представление в сектор экономики и финансов Администрации  поселения предложений для формирования предельных показателей расходов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на 2024  год и на плановый период 2025 и 2026 годов по формам, о методике и порядке планирования бюджетных ассигнований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01 сентября 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1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20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>Представление в сектор экономики и финансов Администрации поселения информации о</w:t>
            </w:r>
            <w:r>
              <w:rPr>
                <w:sz w:val="28"/>
              </w:rPr>
              <w:t xml:space="preserve"> прогнозных </w:t>
            </w:r>
            <w:r>
              <w:rPr>
                <w:sz w:val="28"/>
              </w:rPr>
              <w:t xml:space="preserve">объемах финансирования </w:t>
            </w:r>
            <w:r>
              <w:rPr>
                <w:spacing w:val="-6"/>
                <w:sz w:val="28"/>
              </w:rPr>
              <w:t>и лимитах потребления топливно-энергетических</w:t>
            </w:r>
            <w:r>
              <w:rPr>
                <w:sz w:val="28"/>
              </w:rPr>
              <w:t xml:space="preserve"> ресурсов и уличного освещения на 2024– 2026 годы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01 сентября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5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Ведущий специалист по жилищно-коммунальному хозяйству и благоустройству Харченко Е.В.</w:t>
            </w:r>
          </w:p>
        </w:tc>
      </w:tr>
      <w:tr>
        <w:trPr>
          <w:trHeight w:hRule="atLeast" w:val="1432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Представление в  сектор экономики и финансов Администрации поселения  информации о</w:t>
            </w:r>
            <w:r>
              <w:rPr>
                <w:sz w:val="28"/>
              </w:rPr>
              <w:t xml:space="preserve"> прогнозных </w:t>
            </w:r>
            <w:r>
              <w:rPr>
                <w:sz w:val="28"/>
              </w:rPr>
              <w:t xml:space="preserve">объемах финансирования </w:t>
            </w:r>
            <w:r>
              <w:rPr>
                <w:spacing w:val="-6"/>
                <w:sz w:val="28"/>
              </w:rPr>
              <w:t>и лимитах потребления</w:t>
            </w:r>
            <w:r>
              <w:rPr>
                <w:sz w:val="28"/>
              </w:rPr>
              <w:t xml:space="preserve"> водоснабжения, водоотведения и вывоза жидких бытовых отходов, твердых коммунальных отходов на 2024</w:t>
            </w:r>
            <w:r>
              <w:rPr>
                <w:sz w:val="28"/>
              </w:rPr>
              <w:t xml:space="preserve"> – 2026</w:t>
            </w:r>
            <w:r>
              <w:rPr>
                <w:sz w:val="28"/>
              </w:rPr>
              <w:t> годы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01 сентября 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9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Ведущий специалист по жилищно-коммунальному хозяйству и благоустройству Харченко Е.В.</w:t>
            </w:r>
          </w:p>
        </w:tc>
      </w:tr>
      <w:tr>
        <w:trPr>
          <w:trHeight w:hRule="atLeast" w:val="1569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 xml:space="preserve">Представление в министерство финансов Ростовской области информации </w:t>
            </w:r>
            <w:r>
              <w:rPr>
                <w:sz w:val="28"/>
              </w:rPr>
              <w:t xml:space="preserve">о выделении собственных средств на </w:t>
            </w:r>
            <w:r>
              <w:rPr>
                <w:sz w:val="28"/>
              </w:rPr>
              <w:t>софинансирование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софинансирование</w:t>
            </w:r>
            <w:r>
              <w:rPr>
                <w:sz w:val="28"/>
              </w:rPr>
              <w:t xml:space="preserve"> расходных обязательств, возникающих при выполнении полномочий органов местного самоуправлени</w:t>
            </w:r>
            <w:r>
              <w:rPr>
                <w:sz w:val="28"/>
              </w:rPr>
              <w:t>я по</w:t>
            </w:r>
            <w:r>
              <w:rPr>
                <w:sz w:val="28"/>
              </w:rPr>
              <w:t xml:space="preserve"> вопросам местного значения</w:t>
            </w:r>
            <w:r>
              <w:rPr>
                <w:sz w:val="28"/>
              </w:rPr>
              <w:t xml:space="preserve">: на 2024 - 2026 годы - выписки из решения о местном бюджете на 2023 - 2025 годы, на 2026 год - правового акта администрации о включении в бюджет муниципального образования на 2024 - 2026 годы собственных средств на софинансирование </w:t>
            </w:r>
            <w:r>
              <w:rPr>
                <w:sz w:val="28"/>
              </w:rPr>
              <w:t>субсидий областного бюджета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14 июля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D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М.Н.</w:t>
            </w:r>
          </w:p>
        </w:tc>
      </w:tr>
      <w:tr>
        <w:trPr>
          <w:trHeight w:hRule="atLeast" w:val="147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 xml:space="preserve">Рассмотрение Администрацией Кринично-Лугского сельского поселения нормативов </w:t>
            </w:r>
            <w:r>
              <w:rPr>
                <w:sz w:val="28"/>
              </w:rPr>
              <w:t>штатной численности муниципальных служащих и в подведомственных учреждениях на 2024</w:t>
            </w:r>
            <w:r>
              <w:rPr>
                <w:sz w:val="28"/>
              </w:rPr>
              <w:t>– 2026</w:t>
            </w:r>
            <w:r>
              <w:rPr>
                <w:sz w:val="28"/>
              </w:rPr>
              <w:t xml:space="preserve"> годы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1 августа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1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Главный </w:t>
            </w:r>
            <w:r>
              <w:rPr>
                <w:sz w:val="28"/>
              </w:rPr>
              <w:t xml:space="preserve">специалист по правовой и кадровой работе, делопроизводству, архивному делу Стоянова Е.Н., </w:t>
            </w:r>
          </w:p>
          <w:p w14:paraId="52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директор МУК ЦКС К-ЛСП </w:t>
            </w:r>
            <w:r>
              <w:rPr>
                <w:sz w:val="28"/>
              </w:rPr>
              <w:t>Каркалева</w:t>
            </w:r>
            <w:r>
              <w:rPr>
                <w:sz w:val="28"/>
              </w:rPr>
              <w:t xml:space="preserve"> И.А.</w:t>
            </w:r>
          </w:p>
        </w:tc>
      </w:tr>
      <w:tr>
        <w:trPr>
          <w:trHeight w:hRule="atLeast" w:val="125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14:paraId="54000000">
            <w:pPr>
              <w:spacing w:line="240" w:lineRule="auto"/>
              <w:ind/>
              <w:jc w:val="center"/>
              <w:rPr>
                <w:sz w:val="28"/>
              </w:rPr>
            </w:pPr>
          </w:p>
          <w:p w14:paraId="55000000">
            <w:pPr>
              <w:spacing w:line="240" w:lineRule="auto"/>
              <w:ind/>
              <w:jc w:val="center"/>
              <w:rPr>
                <w:sz w:val="28"/>
              </w:rPr>
            </w:pPr>
          </w:p>
          <w:p w14:paraId="56000000">
            <w:pPr>
              <w:spacing w:line="24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spacing w:line="228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Предоставление в сектор экономики и финансов предложений от главных распорядителей средств бюджета поселения по формированию структуры муниципальных программ с учетом проектной и процессной части 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pStyle w:val="Style_3"/>
              <w:ind/>
              <w:jc w:val="center"/>
              <w:rPr>
                <w:sz w:val="28"/>
              </w:rPr>
            </w:pPr>
          </w:p>
          <w:p w14:paraId="59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30 сентября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A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25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line="228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Представление в </w:t>
            </w:r>
            <w:r>
              <w:rPr>
                <w:rFonts w:ascii="Times New Roman" w:hAnsi="Times New Roman"/>
                <w:spacing w:val="0"/>
                <w:sz w:val="28"/>
              </w:rPr>
              <w:t xml:space="preserve">сектор экономики и финансов </w:t>
            </w:r>
            <w:r>
              <w:rPr>
                <w:rFonts w:ascii="Times New Roman" w:hAnsi="Times New Roman"/>
                <w:spacing w:val="0"/>
                <w:sz w:val="28"/>
              </w:rPr>
              <w:t xml:space="preserve">предложений для формирования предельных показателей расходов бюджета поселения на 2024 год и на плановый период 2025 и 2026 годов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 с учетом увеличения с 1 января 2024 г. МРОТ </w:t>
            </w:r>
            <w:r>
              <w:rPr>
                <w:rFonts w:ascii="Times New Roman" w:hAnsi="Times New Roman"/>
                <w:spacing w:val="0"/>
                <w:sz w:val="28"/>
              </w:rPr>
              <w:t>до 19 242 рублей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июля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E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104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 xml:space="preserve">Проведение оценки налоговых расходов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pStyle w:val="Style_3"/>
              <w:ind/>
              <w:jc w:val="center"/>
              <w:rPr>
                <w:sz w:val="28"/>
              </w:rPr>
            </w:pPr>
          </w:p>
          <w:p w14:paraId="62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августа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И.О. старшего и</w:t>
            </w:r>
            <w:r>
              <w:rPr>
                <w:sz w:val="28"/>
              </w:rPr>
              <w:t>нспектора по прогнозированию доходов и  налогам  Бочалова С.С.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125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line="228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Предоставление главными распорядителями средств бюджета поселения предложений для формирования бюджетной классификации целевых статей на 2024 – 2026 годы с учетом формирования в составе муниципальных программ структурных элементов по форме, установленной министерством финансов Ростовской области 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сентября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913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13. 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line="228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Подготовка проекта постановления </w:t>
            </w:r>
            <w:r>
              <w:rPr>
                <w:rFonts w:ascii="Times New Roman" w:hAnsi="Times New Roman"/>
                <w:spacing w:val="0"/>
                <w:sz w:val="28"/>
              </w:rPr>
              <w:t xml:space="preserve">«О прогнозе социально-экономического развития Кринично-Лугского сельского поселения на 2024 – 2026 годы» 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сентября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B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Главный специалист по социально-экономическому прогнозированию </w:t>
            </w:r>
            <w:r>
              <w:rPr>
                <w:sz w:val="28"/>
              </w:rPr>
              <w:t>Затуливетрова</w:t>
            </w:r>
            <w:r>
              <w:rPr>
                <w:sz w:val="28"/>
              </w:rPr>
              <w:t xml:space="preserve"> Е.А.</w:t>
            </w:r>
          </w:p>
        </w:tc>
      </w:tr>
      <w:tr>
        <w:trPr>
          <w:trHeight w:hRule="atLeast" w:val="125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и представление Главе Администрации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параметров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на 2024 год и на плановый период 2025 и 2026 годов, подготовленных на основе: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прогноза поступлений доходов с учетом данных главных администраторов доходов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6F000000">
            <w:pPr>
              <w:rPr>
                <w:sz w:val="28"/>
              </w:rPr>
            </w:pPr>
            <w:r>
              <w:rPr>
                <w:sz w:val="28"/>
              </w:rPr>
              <w:t xml:space="preserve">предельных показателей расходов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 октября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1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заведующий сектором экономики и финансов Билая М.Н. </w:t>
            </w:r>
          </w:p>
        </w:tc>
      </w:tr>
      <w:tr>
        <w:trPr>
          <w:trHeight w:hRule="atLeast" w:val="420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предельных показателей расходов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на 2024</w:t>
            </w:r>
            <w:r>
              <w:rPr>
                <w:sz w:val="28"/>
              </w:rPr>
              <w:t xml:space="preserve"> год </w:t>
            </w:r>
            <w:r>
              <w:rPr>
                <w:sz w:val="28"/>
              </w:rPr>
              <w:t>и на плановый период 2025</w:t>
            </w:r>
            <w:r>
              <w:rPr>
                <w:sz w:val="28"/>
              </w:rPr>
              <w:t xml:space="preserve"> и 2026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 октября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5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М.Н.</w:t>
            </w:r>
          </w:p>
        </w:tc>
      </w:tr>
      <w:tr>
        <w:trPr>
          <w:trHeight w:hRule="atLeast" w:val="274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Согласование с сектором экономики и финансов проектов муниципальных программ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, предлагаемых к реализации начиная с 2024 года, а </w:t>
            </w:r>
            <w:r>
              <w:rPr>
                <w:sz w:val="28"/>
              </w:rPr>
              <w:t xml:space="preserve">также проектов изменений в ранее утвержденные муниципальные программы </w:t>
            </w:r>
            <w:r>
              <w:rPr>
                <w:sz w:val="28"/>
              </w:rPr>
              <w:t>поселения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25 октября 2023 г.</w:t>
            </w:r>
          </w:p>
          <w:p w14:paraId="79000000">
            <w:pPr>
              <w:spacing w:line="264" w:lineRule="auto"/>
              <w:ind/>
              <w:jc w:val="center"/>
              <w:rPr>
                <w:i w:val="1"/>
                <w:sz w:val="28"/>
              </w:rPr>
            </w:pP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A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Ответственные исполнители муниципальных программ</w:t>
            </w:r>
          </w:p>
        </w:tc>
      </w:tr>
      <w:tr>
        <w:trPr>
          <w:trHeight w:hRule="atLeast" w:val="274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Администрации поселения об основных направлениях долговой политики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pacing w:val="-6"/>
                <w:sz w:val="28"/>
              </w:rPr>
              <w:t xml:space="preserve"> на 2024 год</w:t>
            </w:r>
            <w:r>
              <w:rPr>
                <w:sz w:val="28"/>
              </w:rPr>
              <w:t xml:space="preserve"> и на плановый период 2025 и 2026 годов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29 октября 2023 г.</w:t>
            </w:r>
          </w:p>
          <w:p w14:paraId="7E000000">
            <w:pPr>
              <w:spacing w:line="264" w:lineRule="auto"/>
              <w:ind/>
              <w:jc w:val="center"/>
              <w:rPr>
                <w:i w:val="1"/>
                <w:sz w:val="28"/>
              </w:rPr>
            </w:pP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F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М.Н.</w:t>
            </w:r>
          </w:p>
          <w:p w14:paraId="80000000">
            <w:pPr>
              <w:spacing w:line="240" w:lineRule="auto"/>
              <w:ind/>
              <w:rPr>
                <w:sz w:val="28"/>
              </w:rPr>
            </w:pPr>
          </w:p>
        </w:tc>
      </w:tr>
      <w:tr>
        <w:trPr>
          <w:trHeight w:hRule="atLeast" w:val="1124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Разработка и утверждение постановления Администрации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на 2024 – 2026 годы»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29 октября 2023 г.</w:t>
            </w:r>
          </w:p>
          <w:p w14:paraId="84000000">
            <w:pPr>
              <w:spacing w:line="264" w:lineRule="auto"/>
              <w:ind/>
              <w:jc w:val="center"/>
              <w:rPr>
                <w:i w:val="1"/>
                <w:sz w:val="28"/>
              </w:rPr>
            </w:pP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5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М.Н.</w:t>
            </w:r>
          </w:p>
          <w:p w14:paraId="86000000">
            <w:pPr>
              <w:spacing w:line="240" w:lineRule="auto"/>
              <w:ind/>
              <w:rPr>
                <w:sz w:val="28"/>
              </w:rPr>
            </w:pPr>
          </w:p>
        </w:tc>
      </w:tr>
      <w:tr>
        <w:trPr>
          <w:trHeight w:hRule="atLeast" w:val="1124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pStyle w:val="Style_4"/>
              <w:spacing w:after="0" w:before="0" w:line="240" w:lineRule="auto"/>
              <w:ind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Направление в Контрольно-счетную палату Ростовской области </w:t>
            </w:r>
            <w:r>
              <w:rPr>
                <w:b w:val="0"/>
                <w:sz w:val="28"/>
              </w:rPr>
              <w:t>проекта решения о бюджете</w:t>
            </w:r>
            <w:r>
              <w:rPr>
                <w:sz w:val="28"/>
              </w:rPr>
              <w:t xml:space="preserve"> </w:t>
            </w:r>
            <w:r>
              <w:rPr>
                <w:b w:val="0"/>
                <w:sz w:val="28"/>
              </w:rPr>
              <w:t>Кринично-Лугского</w:t>
            </w:r>
            <w:r>
              <w:rPr>
                <w:b w:val="0"/>
                <w:sz w:val="28"/>
              </w:rPr>
              <w:t xml:space="preserve"> сельского поселения</w:t>
            </w:r>
            <w:r>
              <w:rPr>
                <w:b w:val="0"/>
                <w:sz w:val="28"/>
              </w:rPr>
              <w:t xml:space="preserve"> на 2024 год и на плановый период 2025 и 2026 годов в соответствии с соглашением </w:t>
            </w:r>
            <w:r>
              <w:rPr>
                <w:b w:val="0"/>
                <w:sz w:val="28"/>
              </w:rPr>
              <w:t>о передаче Контрольно-счетной палате Ростовской области полномочий по осуществлению внешнего муниципального финансового контроля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ноября </w:t>
            </w:r>
            <w:r>
              <w:rPr>
                <w:sz w:val="28"/>
              </w:rPr>
              <w:t>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A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</w:t>
            </w:r>
          </w:p>
        </w:tc>
      </w:tr>
      <w:t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Подготовка предварительных итогов  социально-экономического развития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за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 месяцев 2023</w:t>
            </w:r>
            <w:r>
              <w:rPr>
                <w:sz w:val="28"/>
              </w:rPr>
              <w:t xml:space="preserve"> г. и ожидаемых итогов социально-экономического развития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за 2023</w:t>
            </w:r>
            <w:r>
              <w:rPr>
                <w:sz w:val="28"/>
              </w:rPr>
              <w:t> год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z w:val="28"/>
              </w:rPr>
              <w:t xml:space="preserve"> 2023</w:t>
            </w:r>
            <w:r>
              <w:rPr>
                <w:sz w:val="28"/>
              </w:rPr>
              <w:t> г.</w:t>
            </w:r>
          </w:p>
          <w:p w14:paraId="8E000000">
            <w:pPr>
              <w:spacing w:line="264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F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Главный специалист по социально-экономическому прогнозированию </w:t>
            </w:r>
            <w:r>
              <w:rPr>
                <w:sz w:val="28"/>
              </w:rPr>
              <w:t>Затуливетрова</w:t>
            </w:r>
            <w:r>
              <w:rPr>
                <w:sz w:val="28"/>
              </w:rPr>
              <w:t xml:space="preserve"> Е.А.</w:t>
            </w:r>
          </w:p>
        </w:tc>
      </w:tr>
      <w:tr>
        <w:trPr>
          <w:trHeight w:hRule="atLeast" w:val="880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z w:val="28"/>
              </w:rPr>
              <w:t>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rPr>
                <w:sz w:val="28"/>
              </w:rPr>
            </w:pPr>
            <w:r>
              <w:rPr>
                <w:sz w:val="28"/>
              </w:rPr>
              <w:t xml:space="preserve">Представление в сектор экономики и финансов </w:t>
            </w:r>
            <w:r>
              <w:rPr>
                <w:sz w:val="28"/>
              </w:rPr>
              <w:t xml:space="preserve">паспортов </w:t>
            </w:r>
            <w:r>
              <w:rPr>
                <w:sz w:val="28"/>
              </w:rPr>
              <w:t>муниципальные программы сельского поселения</w:t>
            </w:r>
            <w:r>
              <w:rPr>
                <w:sz w:val="28"/>
              </w:rPr>
              <w:t xml:space="preserve"> (проектов изменений в указанные паспорта)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2000000">
            <w:pPr>
              <w:ind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до 01 ноября 2023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3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Ответственные исполнители муниципальных программ</w:t>
            </w:r>
          </w:p>
        </w:tc>
      </w:tr>
      <w:tr>
        <w:trPr>
          <w:trHeight w:hRule="atLeast" w:val="153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z w:val="28"/>
              </w:rPr>
              <w:t>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Подготовка и представление на рассмотрение Собрани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 депутатов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</w:t>
            </w:r>
            <w:bookmarkStart w:id="1" w:name="_GoBack"/>
            <w:bookmarkEnd w:id="1"/>
            <w:r>
              <w:rPr>
                <w:sz w:val="28"/>
              </w:rPr>
              <w:t xml:space="preserve"> поселения:</w:t>
            </w:r>
          </w:p>
          <w:p w14:paraId="96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-проекта решения «О бюджете Кринично-Лугского сельского поселения Куйбышевского района  на 2024</w:t>
            </w:r>
            <w:r>
              <w:rPr>
                <w:sz w:val="28"/>
              </w:rPr>
              <w:t xml:space="preserve"> год и на плановый период 2025</w:t>
            </w:r>
            <w:r>
              <w:rPr>
                <w:sz w:val="28"/>
              </w:rPr>
              <w:t xml:space="preserve"> и 2026</w:t>
            </w:r>
            <w:r>
              <w:rPr>
                <w:sz w:val="28"/>
              </w:rPr>
              <w:t xml:space="preserve"> годов»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7000000">
            <w:pPr>
              <w:spacing w:line="240" w:lineRule="auto"/>
              <w:ind/>
              <w:jc w:val="center"/>
              <w:rPr>
                <w:sz w:val="28"/>
              </w:rPr>
            </w:pPr>
          </w:p>
          <w:p w14:paraId="9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15 ноября 2023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00000">
            <w:pPr>
              <w:spacing w:line="240" w:lineRule="auto"/>
              <w:ind/>
              <w:rPr>
                <w:sz w:val="28"/>
              </w:rPr>
            </w:pPr>
          </w:p>
          <w:p w14:paraId="9A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Заведующий сектором экономики и финансов – Билая М.Н. </w:t>
            </w:r>
          </w:p>
          <w:p w14:paraId="9B000000">
            <w:pPr>
              <w:spacing w:line="240" w:lineRule="auto"/>
              <w:ind/>
              <w:rPr>
                <w:sz w:val="28"/>
              </w:rPr>
            </w:pPr>
          </w:p>
        </w:tc>
      </w:tr>
    </w:tbl>
    <w:p w14:paraId="9C000000">
      <w:pPr>
        <w:rPr>
          <w:sz w:val="28"/>
        </w:rPr>
      </w:pPr>
    </w:p>
    <w:sectPr>
      <w:footerReference r:id="rId2" w:type="default"/>
      <w:pgSz w:h="11906" w:orient="landscape" w:w="16838"/>
      <w:pgMar w:bottom="851" w:footer="709" w:gutter="0" w:header="709" w:left="851" w:right="851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ind w:firstLine="709" w:left="0"/>
      <w:jc w:val="both"/>
    </w:pPr>
    <w:rPr>
      <w:sz w:val="26"/>
    </w:rPr>
  </w:style>
  <w:style w:styleId="Style_11_ch" w:type="character">
    <w:name w:val="footer"/>
    <w:basedOn w:val="Style_5_ch"/>
    <w:link w:val="Style_11"/>
    <w:rPr>
      <w:sz w:val="26"/>
    </w:rPr>
  </w:style>
  <w:style w:styleId="Style_4" w:type="paragraph">
    <w:name w:val="Основной текст (6)"/>
    <w:basedOn w:val="Style_5"/>
    <w:link w:val="Style_4_ch"/>
    <w:pPr>
      <w:widowControl w:val="0"/>
      <w:spacing w:after="360" w:before="720" w:line="240" w:lineRule="atLeast"/>
      <w:ind/>
      <w:jc w:val="center"/>
    </w:pPr>
    <w:rPr>
      <w:b w:val="1"/>
      <w:spacing w:val="5"/>
      <w:sz w:val="25"/>
    </w:rPr>
  </w:style>
  <w:style w:styleId="Style_4_ch" w:type="character">
    <w:name w:val="Основной текст (6)"/>
    <w:basedOn w:val="Style_5_ch"/>
    <w:link w:val="Style_4"/>
    <w:rPr>
      <w:b w:val="1"/>
      <w:spacing w:val="5"/>
      <w:sz w:val="25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ConsTitle"/>
    <w:link w:val="Style_21_ch"/>
    <w:pPr>
      <w:widowControl w:val="0"/>
      <w:ind w:right="19772"/>
    </w:pPr>
    <w:rPr>
      <w:rFonts w:ascii="Arial" w:hAnsi="Arial"/>
      <w:b w:val="1"/>
      <w:sz w:val="16"/>
    </w:rPr>
  </w:style>
  <w:style w:styleId="Style_21_ch" w:type="character">
    <w:name w:val="ConsTitle"/>
    <w:link w:val="Style_21"/>
    <w:rPr>
      <w:rFonts w:ascii="Arial" w:hAnsi="Arial"/>
      <w:b w:val="1"/>
      <w:sz w:val="16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Times New Roman" w:hAnsi="Times New Roman"/>
      <w:sz w:val="24"/>
    </w:rPr>
  </w:style>
  <w:style w:styleId="Style_3_ch" w:type="character">
    <w:name w:val="ConsPlusNormal"/>
    <w:link w:val="Style_3"/>
    <w:rPr>
      <w:rFonts w:ascii="Times New Roman" w:hAnsi="Times New Roman"/>
      <w:sz w:val="24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Знак Знак2 Знак Знак Знак Знак"/>
    <w:basedOn w:val="Style_5"/>
    <w:link w:val="Style_2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9_ch" w:type="character">
    <w:name w:val="Знак Знак2 Знак Знак Знак Знак"/>
    <w:basedOn w:val="Style_5_ch"/>
    <w:link w:val="Style_29"/>
    <w:rPr>
      <w:rFonts w:ascii="Tahoma" w:hAnsi="Tahoma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2024-01-31T12:52:55Z</dcterms:modified>
</cp:coreProperties>
</file>