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widowControl w:val="0"/>
        <w:ind w:firstLine="900" w:left="0"/>
        <w:jc w:val="center"/>
      </w:pPr>
      <w:r>
        <w:t xml:space="preserve">Проект бюджета на 2024 год и плановый период 2025 и 2026 годов </w:t>
      </w:r>
    </w:p>
    <w:p w14:paraId="03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      <w:widowControl w:val="0"/>
        <w:ind w:firstLine="900" w:left="0"/>
        <w:jc w:val="both"/>
      </w:pPr>
      <w:r>
        <w:t>Сектором экономики и финансов Кринично-Лугского сельского поселения</w:t>
      </w:r>
      <w:r>
        <w:t xml:space="preserve"> подготовлен для рассмотрения основной документ – проект бюджета</w:t>
      </w:r>
      <w:r>
        <w:t xml:space="preserve"> </w:t>
      </w:r>
      <w:r>
        <w:t>К</w:t>
      </w:r>
      <w:r>
        <w:t>ринично-Лугского сельского поселения</w:t>
      </w:r>
      <w:r>
        <w:t xml:space="preserve"> на 2024 год и на плановый период 2025 и 2026 годов.</w:t>
      </w:r>
    </w:p>
    <w:p w14:paraId="05000000">
      <w:pPr>
        <w:pStyle w:val="Style_2"/>
        <w:widowControl w:val="0"/>
        <w:ind w:firstLine="900" w:left="0"/>
        <w:jc w:val="both"/>
      </w:pPr>
      <w:r>
        <w:t>Проект бюджета подготовлен на основе:</w:t>
      </w:r>
    </w:p>
    <w:p w14:paraId="06000000">
      <w:pPr>
        <w:pStyle w:val="Style_2"/>
        <w:widowControl w:val="0"/>
        <w:ind w:firstLine="900" w:left="0"/>
        <w:jc w:val="both"/>
      </w:pPr>
      <w:r>
        <w:t>прогноза социально-экономического развития Кринично-Лугского сельского поселения на 2024-2026 годы, утвержденного постановлением Администрации поселения от 28.09.2023 № 110;</w:t>
      </w:r>
    </w:p>
    <w:p w14:paraId="07000000">
      <w:pPr>
        <w:pStyle w:val="Style_2"/>
        <w:widowControl w:val="0"/>
        <w:ind w:firstLine="900" w:left="0"/>
        <w:jc w:val="both"/>
      </w:pPr>
      <w:r>
        <w:t>с учетом основных приоритетов, обозначенных Президентом и Правительством Российской Федерации;</w:t>
      </w:r>
    </w:p>
    <w:p w14:paraId="08000000">
      <w:pPr>
        <w:pStyle w:val="Style_2"/>
        <w:widowControl w:val="0"/>
        <w:ind w:firstLine="900" w:left="0"/>
        <w:jc w:val="both"/>
      </w:pPr>
      <w:r>
        <w:t>ключевых задач, поставленных Губернатором Ростовской области;</w:t>
      </w:r>
    </w:p>
    <w:p w14:paraId="09000000">
      <w:pPr>
        <w:pStyle w:val="Style_2"/>
        <w:widowControl w:val="0"/>
        <w:ind w:firstLine="900" w:left="0"/>
        <w:jc w:val="both"/>
      </w:pPr>
      <w:r>
        <w:t>основных направлений бюджетной и налоговой политики Кринично-Лугского сельского поселения на 2024 год и на плановый период 2025 и 2026 годов, утвержденных постановлением Администрации от 25.10.2023 № 120.</w:t>
      </w:r>
    </w:p>
    <w:p w14:paraId="0A000000">
      <w:pPr>
        <w:pStyle w:val="Style_2"/>
        <w:widowControl w:val="0"/>
        <w:ind w:firstLine="900" w:left="0"/>
        <w:jc w:val="both"/>
      </w:pPr>
      <w:r>
        <w:t>Приоритетом является выполнение социально значимых программ для поддержки граждан и обеспечения социальной стабильности.</w:t>
      </w:r>
    </w:p>
    <w:p w14:paraId="0B000000">
      <w:pPr>
        <w:widowControl w:val="0"/>
        <w:tabs>
          <w:tab w:leader="none" w:pos="0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поставленных целей будет обеспечиваться с учетом мобилизации всех доходных источников, эффективного и рационального использования имеющихся как собственных ресурсов, так и средств, предусмотренных в виде межбюджетных трансфертов из областного бюджета.</w:t>
      </w:r>
    </w:p>
    <w:p w14:paraId="0C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Параметры бюджета поселения на 2024 год и на плановый период 2025 и 2026 годов сформированы на основе второго (базового) варианта прогноза социально-экономического развития Ростовской области на 2024 – 2026 годы.</w:t>
      </w:r>
    </w:p>
    <w:p w14:paraId="0D000000">
      <w:pPr>
        <w:widowControl w:val="0"/>
        <w:tabs>
          <w:tab w:leader="none" w:pos="0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Налоговая политика поселения в 2024- 2026 годы ориентирована на достижение необходимого объема бюджетных доходов, а также на увеличение доходного потенциала поселения на основе увеличения кадастровой стоимости по земельному налогу.</w:t>
      </w:r>
    </w:p>
    <w:p w14:paraId="0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основных параметрах бюджета представлена в таблице 1.</w:t>
      </w:r>
    </w:p>
    <w:p w14:paraId="0F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00"/>
        <w:gridCol w:w="1724"/>
        <w:gridCol w:w="1431"/>
        <w:gridCol w:w="1311"/>
        <w:gridCol w:w="1192"/>
        <w:gridCol w:w="1187"/>
        <w:gridCol w:w="1156"/>
      </w:tblGrid>
      <w:tr>
        <w:trPr>
          <w:trHeight w:hRule="atLeast" w:val="20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показателя</w:t>
            </w:r>
          </w:p>
        </w:tc>
        <w:tc>
          <w:tcPr>
            <w:tcW w:type="dxa" w:w="17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  <w:p w14:paraId="1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первоначальный</w:t>
            </w:r>
          </w:p>
          <w:p w14:paraId="1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план,</w:t>
            </w:r>
          </w:p>
          <w:p w14:paraId="1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14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1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проект,</w:t>
            </w:r>
          </w:p>
          <w:p w14:paraId="1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Прирост</w:t>
            </w:r>
          </w:p>
          <w:p w14:paraId="1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(снижение)</w:t>
            </w:r>
          </w:p>
          <w:p w14:paraId="1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1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 плану</w:t>
            </w:r>
          </w:p>
          <w:p w14:paraId="1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год,</w:t>
            </w:r>
          </w:p>
          <w:p w14:paraId="1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11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Темп</w:t>
            </w:r>
          </w:p>
          <w:p w14:paraId="1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роста</w:t>
            </w:r>
          </w:p>
          <w:p w14:paraId="2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2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 плану</w:t>
            </w:r>
          </w:p>
          <w:p w14:paraId="2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год,</w:t>
            </w:r>
          </w:p>
          <w:p w14:paraId="2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 %</w:t>
            </w:r>
          </w:p>
        </w:tc>
        <w:tc>
          <w:tcPr>
            <w:tcW w:type="dxa" w:w="23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Плановый период,</w:t>
            </w:r>
          </w:p>
          <w:p w14:paraId="2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</w:tr>
      <w:tr>
        <w:trPr>
          <w:trHeight w:hRule="atLeast" w:val="20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2026 год</w:t>
            </w:r>
          </w:p>
        </w:tc>
      </w:tr>
      <w:tr>
        <w:trPr>
          <w:trHeight w:hRule="atLeast" w:val="2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widowControl w:val="0"/>
              <w:spacing w:after="40" w:before="4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Доходы,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27 015,0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27 911,6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103,3</w:t>
            </w:r>
          </w:p>
        </w:tc>
        <w:tc>
          <w:tcPr>
            <w:tcW w:type="dxa" w:w="1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29 609,4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28 494,7</w:t>
            </w:r>
          </w:p>
        </w:tc>
      </w:tr>
      <w:tr>
        <w:trPr>
          <w:trHeight w:hRule="atLeast" w:val="2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spacing w:after="40" w:before="4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Расходы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27 015,0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27 911,6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103,3</w:t>
            </w:r>
          </w:p>
        </w:tc>
        <w:tc>
          <w:tcPr>
            <w:tcW w:type="dxa" w:w="1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29 609,4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28 494,7</w:t>
            </w:r>
          </w:p>
        </w:tc>
      </w:tr>
      <w:tr>
        <w:trPr>
          <w:trHeight w:hRule="atLeast" w:val="2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Дефицит (-) Профицит (+)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3D000000">
      <w:pPr>
        <w:widowControl w:val="0"/>
        <w:spacing w:after="0" w:before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Динамика основных параметров проекта бюджета на 2024 год характеризуется увеличением запланированных доходов и расходов относительно первоначального плана на 2023 год. Так, общий объем доходов в 2024 году увеличится на 896,6 тыс. рублей, или на 3,3% к первоначальному плану на 2023 год. Общий объем расходов в 2024 году увеличится на 896,6 тыс. рублей, или на 3,3% к первоначальному плану на 2023 год.</w:t>
      </w:r>
    </w:p>
    <w:p w14:paraId="3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плановом периоде на 2025 и 2026 годы проектируется увеличение общего объема доходов и расходов к проекту на 2024 год. Увеличение доходных источников в 2025-2026 годах объясняется увеличением планирования объема налоговых и неналоговых доходов.</w:t>
      </w:r>
    </w:p>
    <w:p w14:paraId="3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бюджета запланирован сбалансированным, дефицит на 2024 год установлен с нулевым значением, в плановом периоде дефицит имеет нулевое значение.</w:t>
      </w:r>
    </w:p>
    <w:p w14:paraId="40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Доходы бюджета</w:t>
      </w:r>
    </w:p>
    <w:p w14:paraId="41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b w:val="1"/>
          <w:spacing w:val="-2"/>
          <w:sz w:val="28"/>
        </w:rPr>
      </w:pPr>
    </w:p>
    <w:p w14:paraId="42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pacing w:val="-2"/>
          <w:sz w:val="28"/>
        </w:rPr>
        <w:t>Доходы бюджета</w:t>
      </w:r>
      <w:r>
        <w:rPr>
          <w:rFonts w:ascii="Times New Roman" w:hAnsi="Times New Roman"/>
          <w:spacing w:val="-2"/>
          <w:sz w:val="28"/>
        </w:rPr>
        <w:t xml:space="preserve"> на 2024 год запланированы в сумме </w:t>
      </w:r>
      <w:r>
        <w:rPr>
          <w:rFonts w:ascii="Times New Roman" w:hAnsi="Times New Roman"/>
          <w:sz w:val="28"/>
        </w:rPr>
        <w:t>27 911,6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  <w:sz w:val="28"/>
        </w:rPr>
        <w:t>тыс. рублей.</w:t>
      </w:r>
      <w:r>
        <w:rPr>
          <w:rFonts w:ascii="Times New Roman" w:hAnsi="Times New Roman"/>
          <w:sz w:val="28"/>
        </w:rPr>
        <w:t xml:space="preserve"> В плановом периоде на 2025 год доходы проектируются в сумме 29 609,4 тыс. рублей, на 2026 год – в сумме 28 494,7 тыс. рублей.</w:t>
      </w:r>
    </w:p>
    <w:p w14:paraId="43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44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Динамика доходов бюджета приведена в таблице 2.</w:t>
      </w:r>
    </w:p>
    <w:p w14:paraId="45000000">
      <w:pPr>
        <w:widowControl w:val="0"/>
        <w:tabs>
          <w:tab w:leader="none" w:pos="10064" w:val="righ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30"/>
        <w:gridCol w:w="1127"/>
        <w:gridCol w:w="964"/>
        <w:gridCol w:w="1197"/>
        <w:gridCol w:w="905"/>
        <w:gridCol w:w="988"/>
        <w:gridCol w:w="851"/>
      </w:tblGrid>
      <w:tr>
        <w:trPr>
          <w:trHeight w:hRule="atLeast" w:val="20"/>
        </w:trPr>
        <w:tc>
          <w:tcPr>
            <w:tcW w:type="dxa" w:w="3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показателя</w:t>
            </w:r>
          </w:p>
        </w:tc>
        <w:tc>
          <w:tcPr>
            <w:tcW w:type="dxa" w:w="1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  <w:p w14:paraId="4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</w:t>
            </w:r>
          </w:p>
          <w:p w14:paraId="4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первонач.,</w:t>
            </w:r>
          </w:p>
          <w:p w14:paraId="4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4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проект,</w:t>
            </w:r>
          </w:p>
          <w:p w14:paraId="4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11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Прирост</w:t>
            </w:r>
          </w:p>
          <w:p w14:paraId="4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(снижение)</w:t>
            </w:r>
          </w:p>
          <w:p w14:paraId="5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5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 плану</w:t>
            </w:r>
          </w:p>
          <w:p w14:paraId="5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год,</w:t>
            </w:r>
          </w:p>
          <w:p w14:paraId="5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9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Темп</w:t>
            </w:r>
          </w:p>
          <w:p w14:paraId="5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роста</w:t>
            </w:r>
          </w:p>
          <w:p w14:paraId="5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5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 плану</w:t>
            </w:r>
          </w:p>
          <w:p w14:paraId="5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год,</w:t>
            </w:r>
          </w:p>
          <w:p w14:paraId="5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 %</w:t>
            </w:r>
          </w:p>
        </w:tc>
        <w:tc>
          <w:tcPr>
            <w:tcW w:type="dxa" w:w="18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Плановый период,</w:t>
            </w:r>
          </w:p>
          <w:p w14:paraId="5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</w:tr>
      <w:tr>
        <w:trPr>
          <w:trHeight w:hRule="atLeast" w:val="20"/>
        </w:trPr>
        <w:tc>
          <w:tcPr>
            <w:tcW w:type="dxa" w:w="3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2026 год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Налоговые и неналоговые доходы 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14 649,7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14 302,3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-347,4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97,6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19 905,8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20 056,8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НАЛОГОВЫЕ ДОХОДЫ, ВСЕГО: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14 162,7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13 851,2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-311,5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97,8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19 482,0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19 616,0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Налоги на прибыль, доходы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2 581,7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3 338,6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756,9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129,3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3 449,9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3 583,5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2 581,7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3 338,6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756,9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129,3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3 449,9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3 583,5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Налоги на совокупный доход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5 323,4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3 479,0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-1 844,4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ниже в 1,5 раза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3 479,0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3 479,0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spacing w:after="0" w:line="240" w:lineRule="auto"/>
              <w:ind w:firstLine="0" w:left="-57" w:right="-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5 323,4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3 479,0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-1 844,4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ниже в 1,5 раза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3 479,0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3 479,0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Налоги на имущество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6 240,2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7 023,4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783,2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112,6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12 542,5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12 542,5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408,7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408,7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408,7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5 831,5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6 614,7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783,2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12 133,8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12 133,8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Государственная пошлина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17,4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10,2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-7,2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ниже в 1,7 раза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11,0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bookmarkStart w:id="1" w:name="_MON_1728483843"/>
            <w:bookmarkEnd w:id="1"/>
            <w:r>
              <w:rPr>
                <w:rFonts w:ascii="Times New Roman" w:hAnsi="Times New Roman"/>
                <w:b w:val="1"/>
                <w:sz w:val="20"/>
              </w:rPr>
              <w:t>НЕНАЛОГОВЫЕ ДОХОДЫ, ВСЕГО: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487,0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451,1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-35,9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92,6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423,8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440,8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391,3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406,7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15,4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103,9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422,9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439,8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Доходы, получаемые в виде арендной платы за земли, находящиеся в собственности сельских поселений 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114,0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105,5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123,3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rFonts w:ascii="Times New Roman" w:hAnsi="Times New Roman"/>
                <w:sz w:val="20"/>
              </w:rPr>
              <w:t>сельских поселений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262,9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271,6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103,3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293,7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103,9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22,8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Штрафы, санкции, возмещение ущерба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0,9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1,0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Прочие неналоговые доходы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94,8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43,5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-51,3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ниже в 2,2 раза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БЕЗВОЗМЕЗДНЫЕ ПОСТУПЛЕНИЯ, ВСЕГО: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12 365,3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13 609,3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1 244,0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110,1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9 703,6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8 437,9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12 071,1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12 502,4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431,3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103,6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9 375,2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8 437,7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294,2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317,5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23,3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107,9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3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межбюджетные трансферты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789,4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789,4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F1000000">
      <w:pPr>
        <w:widowControl w:val="0"/>
        <w:spacing w:after="0" w:before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доходов бюджета на 2024 год основную долю составят налоговые и неналоговые доходы – 51,2 %, доля безвозмездных поселений – 48,8 процента.</w:t>
      </w:r>
    </w:p>
    <w:p w14:paraId="F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Налоговые и неналоговые доходы</w:t>
      </w:r>
      <w:r>
        <w:rPr>
          <w:rFonts w:ascii="Times New Roman" w:hAnsi="Times New Roman"/>
          <w:sz w:val="28"/>
        </w:rPr>
        <w:t xml:space="preserve"> на 2024 год запланированы в сумме 14 302,3 тыс. рублей, что ниже первоначального плана на 2023 год на 347,4 тыс. рублей, или на 2,4 процента. По отношению к ожидаемому исполнению в 2023 году налоговые и неналоговые доходы бюджета на 2024 год проектируются с увеличением на 2 306,4 тыс. рублей, или на 19,2 процента.</w:t>
      </w:r>
    </w:p>
    <w:p w14:paraId="F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плановом периоде на 2025 и 2026 годы проектируется увеличение налоговых и неналоговых доходов бюджета к проекту на 2024 год.</w:t>
      </w:r>
    </w:p>
    <w:p w14:paraId="F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налоговых и неналоговых доходов значительную часть составляют налоговые доходы бюджета.</w:t>
      </w:r>
    </w:p>
    <w:p w14:paraId="F5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Налоговые доходы бюджета</w:t>
      </w:r>
      <w:r>
        <w:rPr>
          <w:rFonts w:ascii="Times New Roman" w:hAnsi="Times New Roman"/>
          <w:sz w:val="28"/>
        </w:rPr>
        <w:t xml:space="preserve"> на 2024 год запланированы в сумме 13 851,2 тыс. рублей, что ниже первоначального плана на 2023 год на 311,5 тыс. рублей, или на 2,2 процента.</w:t>
      </w:r>
    </w:p>
    <w:p w14:paraId="F6000000">
      <w:pPr>
        <w:widowControl w:val="0"/>
        <w:tabs>
          <w:tab w:leader="none" w:pos="0" w:val="left"/>
        </w:tabs>
        <w:spacing w:after="0" w:before="12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структуре налоговых доходов в 2024 году наибольшую долю составят </w:t>
      </w:r>
      <w:r>
        <w:rPr>
          <w:rFonts w:ascii="Times New Roman" w:hAnsi="Times New Roman"/>
          <w:spacing w:val="-2"/>
          <w:sz w:val="28"/>
        </w:rPr>
        <w:t>поступления по земельному налогу – 47,8% (запланировано 6 614,7 тыс. рублей)</w:t>
      </w:r>
      <w:r>
        <w:rPr>
          <w:rFonts w:ascii="Times New Roman" w:hAnsi="Times New Roman"/>
          <w:sz w:val="28"/>
        </w:rPr>
        <w:t xml:space="preserve"> и единый сельскохозяйственный налог – 25,1% (запланировано 3 479,0 тыс. рублей).</w:t>
      </w:r>
    </w:p>
    <w:p w14:paraId="F7000000">
      <w:pPr>
        <w:widowControl w:val="0"/>
        <w:spacing w:after="0" w:line="264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поступлений в 2024 году к первоначальному плану на 2023 год ниже по единому сельскохозяйственному налогу – на 1 844,4 тыс. рублей, или в 1,5 раза, и государственной пошлине – на 7,2 тыс. рублей, или в 1,7 раза.</w:t>
      </w:r>
    </w:p>
    <w:p w14:paraId="F8000000">
      <w:pPr>
        <w:widowControl w:val="0"/>
        <w:tabs>
          <w:tab w:leader="none" w:pos="0" w:val="left"/>
        </w:tabs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Неналоговые доходы бюджета</w:t>
      </w:r>
      <w:r>
        <w:rPr>
          <w:rFonts w:ascii="Times New Roman" w:hAnsi="Times New Roman"/>
          <w:sz w:val="28"/>
        </w:rPr>
        <w:t xml:space="preserve"> на 2024 год запланированы в сумме 451,1 тыс. рублей, что ниже первоначального плана на 2023 год на 35,9 тыс. рублей, или на 7,4 процента.</w:t>
      </w:r>
    </w:p>
    <w:p w14:paraId="F9000000">
      <w:pPr>
        <w:widowControl w:val="0"/>
        <w:spacing w:after="0" w:before="12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Основу неналоговых доходов составляют доходы от использования имущества, находящегося в государственной и муниципальной собственности.</w:t>
      </w:r>
    </w:p>
    <w:p w14:paraId="FA000000">
      <w:pPr>
        <w:widowControl w:val="0"/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неналоговых доходов в 2024 году наибольшую долю составят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 автономных учреждений)» - 60,2% (запланировано 271,6 тыс. рублей).</w:t>
      </w:r>
    </w:p>
    <w:p w14:paraId="FB000000">
      <w:pPr>
        <w:widowControl w:val="0"/>
        <w:spacing w:after="0" w:line="252" w:lineRule="auto"/>
        <w:ind w:firstLine="709" w:left="0"/>
        <w:jc w:val="both"/>
      </w:pPr>
      <w:r>
        <w:rPr>
          <w:rFonts w:ascii="Times New Roman" w:hAnsi="Times New Roman"/>
          <w:b w:val="1"/>
          <w:sz w:val="28"/>
        </w:rPr>
        <w:t>Безвозмездные поступления</w:t>
      </w:r>
      <w:r>
        <w:rPr>
          <w:rFonts w:ascii="Times New Roman" w:hAnsi="Times New Roman"/>
          <w:sz w:val="28"/>
        </w:rPr>
        <w:t xml:space="preserve"> в бюджет на 2024 год запланированы в сумме 13 609,3 тыс. рублей, что выше первоначального плана на 2023 год на 1 244,0 тыс. рублей, или на 10,1 процента. </w:t>
      </w:r>
    </w:p>
    <w:p w14:paraId="FC000000">
      <w:pPr>
        <w:widowControl w:val="0"/>
        <w:spacing w:after="0" w:before="12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безвозмездных поступлений в 2024 году наибольшую долю составят дотации – 91,9% (запланировано 12 502,4 тыс. рублей).</w:t>
      </w:r>
    </w:p>
    <w:p w14:paraId="FD000000">
      <w:pPr>
        <w:widowControl w:val="0"/>
        <w:spacing w:after="120" w:before="120" w:line="25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Расходы бюджета</w:t>
      </w:r>
    </w:p>
    <w:p w14:paraId="FE000000">
      <w:pPr>
        <w:widowControl w:val="0"/>
        <w:spacing w:after="0" w:line="252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Расходы бюджета</w:t>
      </w:r>
      <w:r>
        <w:rPr>
          <w:rFonts w:ascii="Times New Roman" w:hAnsi="Times New Roman"/>
          <w:sz w:val="28"/>
        </w:rPr>
        <w:t xml:space="preserve"> на 2024 год запланированы в сумме 27 911,6 тыс. рублей. В плановом периоде на 2025 год объем расходов проектируется в сумме 29 609,4 тыс. рублей, на 2026 год – в сумме 28 494,7 тыс. рублей.</w:t>
      </w:r>
    </w:p>
    <w:p w14:paraId="FF000000">
      <w:pPr>
        <w:widowControl w:val="0"/>
        <w:tabs>
          <w:tab w:leader="none" w:pos="426" w:val="lef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отношению к ожидаемому исполнению по расходам в 2023 году (33 618,9 тыс. рублей) расходы бюджета на 2024 год проектируются со снижением на 5 707,3 тыс. рублей, или на 17,0 процентов.</w:t>
      </w:r>
    </w:p>
    <w:p w14:paraId="00010000">
      <w:pPr>
        <w:widowControl w:val="0"/>
        <w:tabs>
          <w:tab w:leader="none" w:pos="426" w:val="left"/>
        </w:tabs>
        <w:spacing w:after="0" w:line="252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Динамика и структура расходов бюджета по разделам классификации расходов бюджета представлена в таблице 3.</w:t>
      </w:r>
    </w:p>
    <w:p w14:paraId="01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57"/>
        <w:gridCol w:w="709"/>
        <w:gridCol w:w="1156"/>
        <w:gridCol w:w="993"/>
        <w:gridCol w:w="1219"/>
        <w:gridCol w:w="914"/>
        <w:gridCol w:w="902"/>
        <w:gridCol w:w="907"/>
      </w:tblGrid>
      <w:tr>
        <w:trPr>
          <w:trHeight w:hRule="atLeast" w:val="20"/>
        </w:trPr>
        <w:tc>
          <w:tcPr>
            <w:tcW w:type="dxa" w:w="31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показателя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Раздел</w:t>
            </w:r>
          </w:p>
        </w:tc>
        <w:tc>
          <w:tcPr>
            <w:tcW w:type="dxa" w:w="11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  <w:p w14:paraId="0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</w:t>
            </w:r>
          </w:p>
          <w:p w14:paraId="0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первонач.,</w:t>
            </w:r>
          </w:p>
          <w:p w14:paraId="0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0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проект,</w:t>
            </w:r>
          </w:p>
          <w:p w14:paraId="0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1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Прирост</w:t>
            </w:r>
          </w:p>
          <w:p w14:paraId="0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(снижение)</w:t>
            </w:r>
          </w:p>
          <w:p w14:paraId="0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0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 плану</w:t>
            </w:r>
          </w:p>
          <w:p w14:paraId="0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год,</w:t>
            </w:r>
          </w:p>
          <w:p w14:paraId="1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9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Темп</w:t>
            </w:r>
          </w:p>
          <w:p w14:paraId="1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роста</w:t>
            </w:r>
          </w:p>
          <w:p w14:paraId="1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1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 плану</w:t>
            </w:r>
          </w:p>
          <w:p w14:paraId="1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год,</w:t>
            </w:r>
          </w:p>
          <w:p w14:paraId="1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 %</w:t>
            </w:r>
          </w:p>
        </w:tc>
        <w:tc>
          <w:tcPr>
            <w:tcW w:type="dxa" w:w="1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Плановый период,</w:t>
            </w:r>
          </w:p>
          <w:p w14:paraId="1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</w:tr>
      <w:tr>
        <w:trPr>
          <w:trHeight w:hRule="atLeast" w:val="20"/>
        </w:trPr>
        <w:tc>
          <w:tcPr>
            <w:tcW w:type="dxa" w:w="31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2026 год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РАСХОДЫ, ВСЕГО: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27 015,0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27 911,6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896,6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103,3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29 609,4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28 494,7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10 622,4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10 818,1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195,7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101,8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12 486,4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14 027,9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317,3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23,3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107,9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ниже в 2,0 раза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2 792,4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2 576,1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-216,3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1 797,8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1 199,6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46,7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выше в 1,5 раза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13 056,4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13 905,6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849,2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106,5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14 703,6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13 050,8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177,8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128,2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196,7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216,4</w:t>
            </w:r>
          </w:p>
        </w:tc>
      </w:tr>
      <w:tr>
        <w:trPr>
          <w:trHeight w:hRule="atLeast" w:val="20"/>
        </w:trPr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73010000">
      <w:pPr>
        <w:widowControl w:val="0"/>
        <w:spacing w:after="0" w:before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ассигнования на 2024 год предусмотрены по 10 разделам классификации расходов бюджета. В проекте бюджета на 2024 год планируется увеличение бюджетных ассигнований по 5 разделам расходов, уменьшение расходов по 2 разделам и отсутствие изменений по 3 разделам расходов по отношению к первоначальному плану на 2023 год.</w:t>
      </w:r>
    </w:p>
    <w:p w14:paraId="7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4"/>
          <w:sz w:val="28"/>
        </w:rPr>
        <w:t>нижение планируемых расходов в 2024 году</w:t>
      </w:r>
      <w:r>
        <w:rPr>
          <w:rFonts w:ascii="Times New Roman" w:hAnsi="Times New Roman"/>
          <w:sz w:val="28"/>
        </w:rPr>
        <w:t xml:space="preserve"> к первоначальному плану на 2023 год по 2 разделам: «Жилищно-коммунальное хозяйство» - на 216,3 тыс. рублей, или на 7,7%, «Национальная экономика» - на 10,0 тыс. рублей, или в 2,0 раза.</w:t>
      </w:r>
    </w:p>
    <w:p w14:paraId="75010000">
      <w:pPr>
        <w:widowControl w:val="0"/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структуре расходов бюджета по разделам классификации расходов </w:t>
      </w:r>
      <w:r>
        <w:rPr>
          <w:rFonts w:ascii="Times New Roman" w:hAnsi="Times New Roman"/>
          <w:spacing w:val="-2"/>
          <w:sz w:val="28"/>
        </w:rPr>
        <w:t>наибольшую долю в 2024 году составят расходы по разделу «Культура, кинематография</w:t>
      </w:r>
      <w:r>
        <w:rPr>
          <w:rFonts w:ascii="Times New Roman" w:hAnsi="Times New Roman"/>
          <w:sz w:val="28"/>
        </w:rPr>
        <w:t>» - 49,8 процента.</w:t>
      </w:r>
    </w:p>
    <w:p w14:paraId="76010000">
      <w:pPr>
        <w:widowControl w:val="0"/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бюджета на 2024 год и на плановый период 2025 – 2026 годов сформирован в программной структуре расходов на основе 11 муниципальных программ.</w:t>
      </w:r>
    </w:p>
    <w:p w14:paraId="77010000">
      <w:pPr>
        <w:widowControl w:val="0"/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планируемых расходах бюджета в разрезе муниципальных программ представлена в таблице 4.</w:t>
      </w:r>
    </w:p>
    <w:p w14:paraId="78010000">
      <w:pPr>
        <w:widowControl w:val="0"/>
        <w:tabs>
          <w:tab w:leader="none" w:pos="709" w:val="lef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3"/>
        <w:gridCol w:w="1139"/>
        <w:gridCol w:w="851"/>
        <w:gridCol w:w="1211"/>
        <w:gridCol w:w="850"/>
        <w:gridCol w:w="851"/>
      </w:tblGrid>
      <w:tr>
        <w:trPr>
          <w:trHeight w:hRule="atLeast" w:val="20"/>
          <w:tblHeader/>
        </w:trPr>
        <w:tc>
          <w:tcPr>
            <w:tcW w:type="dxa" w:w="47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  <w:p w14:paraId="7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муниципальной программы</w:t>
            </w:r>
          </w:p>
        </w:tc>
        <w:tc>
          <w:tcPr>
            <w:tcW w:type="dxa" w:w="11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  <w:p w14:paraId="7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</w:t>
            </w:r>
          </w:p>
          <w:p w14:paraId="7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первонач.,</w:t>
            </w:r>
          </w:p>
          <w:p w14:paraId="7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8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проект,</w:t>
            </w:r>
          </w:p>
          <w:p w14:paraId="8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12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Прирост</w:t>
            </w:r>
          </w:p>
          <w:p w14:paraId="8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(снижение)</w:t>
            </w:r>
          </w:p>
          <w:p w14:paraId="8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  <w:p w14:paraId="8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 плану</w:t>
            </w:r>
          </w:p>
          <w:p w14:paraId="8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год,</w:t>
            </w:r>
          </w:p>
          <w:p w14:paraId="8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Плановый период,</w:t>
            </w:r>
          </w:p>
          <w:p w14:paraId="8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тыс. рублей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2026 год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МУНИЦИПАЛЬНЫЕ ПРОГРАММЫ, ВСЕГО: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26 087,4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26 975,7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888,3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27 981,6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25 086,5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«Доступная среда»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«Обеспечение качественными жилищно-коммунальными услугами населения Кринично-Лугского сельского поселения»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2 781,4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2 515,1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1 786,8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1 188,6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культуры и туризма»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13 056,4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13 905,6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14 703,6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13 050,8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физической культуры и спорта»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«Информационное общество»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181,5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«Энергоэффективность и развитие энергетики»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«Муниципальная политика»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9 940,0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10 179,8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10 780,1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46,7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20"/>
          <w:tblHeader/>
        </w:trP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widowControl w:val="0"/>
              <w:spacing w:after="0" w:line="240" w:lineRule="auto"/>
              <w:ind w:firstLine="0" w:left="-57"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«Формирование современной городской среды на территории Кринично-Лугского сельского поселения»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D4010000">
      <w:pPr>
        <w:widowControl w:val="0"/>
        <w:spacing w:after="0" w:before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11 муниципальных программ в 2024 году предусмотрено 26 975,7 тыс. рублей, в 2025 году – 27 981,6 тыс. рублей, в 2026 году – 25 086,5 </w:t>
      </w:r>
      <w:r>
        <w:rPr>
          <w:rFonts w:ascii="Times New Roman" w:hAnsi="Times New Roman"/>
          <w:spacing w:val="-2"/>
          <w:sz w:val="28"/>
        </w:rPr>
        <w:t>тыс. рублей. В 2024 году в программах сосредоточено 96,6% расходов бюджета.</w:t>
      </w:r>
    </w:p>
    <w:p w14:paraId="D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муниципальных программ в 2024 году наибольшую долю составят расходы на программу «Развитие культуры и туризма» - 51,5% (запланировано 13 905,6 тыс. рублей).</w:t>
      </w:r>
    </w:p>
    <w:p w14:paraId="D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непрограммные расходы в 2024 году запланировано 935,9 тыс. рублей, в 2025 году – 1 627,8 тыс. рублей, в 2026 году – 3 408,2 тыс. рублей. В 2024 году на непрограммные расходы сосредоточено 3,4% расходов бюджета.</w:t>
      </w:r>
    </w:p>
    <w:p w14:paraId="D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Основную долю непрограммных расходов в 2024 году составят 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 – 33,9%, на эти цели запланировано 317,3 тыс. рублей, что на 23,3 тыс. рублей больше по отношению к первоначальному плану на 2023 год.</w:t>
      </w:r>
    </w:p>
    <w:p w14:paraId="D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Проектом решения о бюджете установлен прогнозируемый дефицит бюджета на 2024 год в сумме 0,0 тыс. рублей, в плановом периоде на 2025 и 2026 годы прогнозируется дефицит бюджета также в сумме 0,0 тыс. рублей</w:t>
      </w:r>
      <w:r>
        <w:rPr>
          <w:rFonts w:ascii="Times New Roman" w:hAnsi="Times New Roman"/>
          <w:spacing w:val="-2"/>
          <w:sz w:val="28"/>
        </w:rPr>
        <w:t>,</w:t>
      </w:r>
    </w:p>
    <w:p w14:paraId="D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расходов на обслуживание муниципального долга на 2024 год установлен в сумме 0,0 тыс. рублей, в плановом периоде на 2025 и 2026 годы - в сумме 0,0 тыс. рублей.</w:t>
      </w:r>
    </w:p>
    <w:sectPr>
      <w:footerReference r:id="rId1" w:type="default"/>
      <w:pgSz w:h="16838" w:orient="portrait" w:w="11906"/>
      <w:pgMar w:bottom="1134" w:footer="567" w:gutter="0" w:header="567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  <w:rPr>
        <w:rFonts w:ascii="Times New Roman" w:hAnsi="Times New Roman"/>
        <w:sz w:val="20"/>
      </w:rPr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2"/>
      <w:lvlText w:val="%1."/>
      <w:lvlJc w:val="left"/>
      <w:pPr>
        <w:ind w:hanging="360" w:left="3338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color w:val="000000"/>
    </w:rPr>
  </w:style>
  <w:style w:default="1" w:styleId="Style_4_ch" w:type="character">
    <w:name w:val="Normal"/>
    <w:link w:val="Style_4"/>
    <w:rPr>
      <w:color w:val="000000"/>
    </w:rPr>
  </w:style>
  <w:style w:styleId="Style_5" w:type="paragraph">
    <w:name w:val="Balloon Text"/>
    <w:basedOn w:val="Style_4"/>
    <w:link w:val="Style_5_ch"/>
    <w:pPr>
      <w:spacing w:after="0" w:line="240" w:lineRule="auto"/>
      <w:ind/>
    </w:pPr>
    <w:rPr>
      <w:rFonts w:ascii="Tahoma" w:hAnsi="Tahoma"/>
      <w:sz w:val="16"/>
    </w:rPr>
  </w:style>
  <w:style w:styleId="Style_5_ch" w:type="character">
    <w:name w:val="Balloon Text"/>
    <w:basedOn w:val="Style_4_ch"/>
    <w:link w:val="Style_5"/>
    <w:rPr>
      <w:rFonts w:ascii="Tahoma" w:hAnsi="Tahoma"/>
      <w:sz w:val="16"/>
    </w:rPr>
  </w:style>
  <w:style w:styleId="Style_6" w:type="paragraph">
    <w:name w:val="toc 2"/>
    <w:basedOn w:val="Style_4"/>
    <w:next w:val="Style_4"/>
    <w:link w:val="Style_6_ch"/>
    <w:uiPriority w:val="39"/>
    <w:pPr>
      <w:spacing w:after="100"/>
      <w:ind w:firstLine="0" w:left="220"/>
    </w:pPr>
  </w:style>
  <w:style w:styleId="Style_6_ch" w:type="character">
    <w:name w:val="toc 2"/>
    <w:basedOn w:val="Style_4_ch"/>
    <w:link w:val="Style_6"/>
  </w:style>
  <w:style w:styleId="Style_7" w:type="paragraph">
    <w:name w:val="Default Paragraph Font1"/>
    <w:link w:val="Style_7_ch"/>
    <w:pPr>
      <w:spacing w:after="200" w:line="276" w:lineRule="auto"/>
      <w:ind/>
    </w:pPr>
    <w:rPr>
      <w:color w:val="000000"/>
    </w:rPr>
  </w:style>
  <w:style w:styleId="Style_7_ch" w:type="character">
    <w:name w:val="Default Paragraph Font1"/>
    <w:link w:val="Style_7"/>
    <w:rPr>
      <w:color w:val="000000"/>
    </w:rPr>
  </w:style>
  <w:style w:styleId="Style_8" w:type="paragraph">
    <w:name w:val="toc 4"/>
    <w:basedOn w:val="Style_4"/>
    <w:next w:val="Style_4"/>
    <w:link w:val="Style_8_ch"/>
    <w:uiPriority w:val="39"/>
    <w:pPr>
      <w:spacing w:after="0" w:line="240" w:lineRule="auto"/>
      <w:ind w:firstLine="0" w:left="600"/>
    </w:pPr>
    <w:rPr>
      <w:rFonts w:ascii="XO Thames" w:hAnsi="XO Thames"/>
      <w:color w:val="000000"/>
      <w:sz w:val="28"/>
    </w:rPr>
  </w:style>
  <w:style w:styleId="Style_8_ch" w:type="character">
    <w:name w:val="toc 4"/>
    <w:basedOn w:val="Style_4_ch"/>
    <w:link w:val="Style_8"/>
    <w:rPr>
      <w:rFonts w:ascii="XO Thames" w:hAnsi="XO Thames"/>
      <w:color w:val="000000"/>
      <w:sz w:val="28"/>
    </w:rPr>
  </w:style>
  <w:style w:styleId="Style_2" w:type="paragraph">
    <w:name w:val="List Paragraph"/>
    <w:basedOn w:val="Style_4"/>
    <w:link w:val="Style_2_ch"/>
    <w:pPr>
      <w:spacing w:after="0" w:line="240" w:lineRule="auto"/>
      <w:ind w:firstLine="0" w:left="708"/>
    </w:pPr>
    <w:rPr>
      <w:rFonts w:ascii="Times New Roman" w:hAnsi="Times New Roman"/>
      <w:sz w:val="28"/>
    </w:rPr>
  </w:style>
  <w:style w:styleId="Style_2_ch" w:type="character">
    <w:name w:val="List Paragraph"/>
    <w:basedOn w:val="Style_4_ch"/>
    <w:link w:val="Style_2"/>
    <w:rPr>
      <w:rFonts w:ascii="Times New Roman" w:hAnsi="Times New Roman"/>
      <w:sz w:val="28"/>
    </w:rPr>
  </w:style>
  <w:style w:styleId="Style_9" w:type="paragraph">
    <w:name w:val="Знак1"/>
    <w:basedOn w:val="Style_4"/>
    <w:link w:val="Style_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9_ch" w:type="character">
    <w:name w:val="Знак1"/>
    <w:basedOn w:val="Style_4_ch"/>
    <w:link w:val="Style_9"/>
    <w:rPr>
      <w:rFonts w:ascii="Tahoma" w:hAnsi="Tahoma"/>
      <w:sz w:val="20"/>
    </w:rPr>
  </w:style>
  <w:style w:styleId="Style_10" w:type="paragraph">
    <w:name w:val="toc 6"/>
    <w:basedOn w:val="Style_4"/>
    <w:next w:val="Style_4"/>
    <w:link w:val="Style_10_ch"/>
    <w:uiPriority w:val="39"/>
    <w:pPr>
      <w:spacing w:after="0" w:line="240" w:lineRule="auto"/>
      <w:ind w:firstLine="0" w:left="1000"/>
    </w:pPr>
    <w:rPr>
      <w:rFonts w:ascii="XO Thames" w:hAnsi="XO Thames"/>
      <w:color w:val="000000"/>
      <w:sz w:val="28"/>
    </w:rPr>
  </w:style>
  <w:style w:styleId="Style_10_ch" w:type="character">
    <w:name w:val="toc 6"/>
    <w:basedOn w:val="Style_4_ch"/>
    <w:link w:val="Style_10"/>
    <w:rPr>
      <w:rFonts w:ascii="XO Thames" w:hAnsi="XO Thames"/>
      <w:color w:val="000000"/>
      <w:sz w:val="28"/>
    </w:rPr>
  </w:style>
  <w:style w:styleId="Style_11" w:type="paragraph">
    <w:name w:val="toc 7"/>
    <w:basedOn w:val="Style_4"/>
    <w:next w:val="Style_4"/>
    <w:link w:val="Style_11_ch"/>
    <w:uiPriority w:val="39"/>
    <w:pPr>
      <w:spacing w:after="0" w:line="240" w:lineRule="auto"/>
      <w:ind w:firstLine="0" w:left="1200"/>
    </w:pPr>
    <w:rPr>
      <w:rFonts w:ascii="XO Thames" w:hAnsi="XO Thames"/>
      <w:color w:val="000000"/>
      <w:sz w:val="28"/>
    </w:rPr>
  </w:style>
  <w:style w:styleId="Style_11_ch" w:type="character">
    <w:name w:val="toc 7"/>
    <w:basedOn w:val="Style_4_ch"/>
    <w:link w:val="Style_11"/>
    <w:rPr>
      <w:rFonts w:ascii="XO Thames" w:hAnsi="XO Thames"/>
      <w:color w:val="000000"/>
      <w:sz w:val="28"/>
    </w:rPr>
  </w:style>
  <w:style w:styleId="Style_12" w:type="paragraph">
    <w:name w:val="заг1"/>
    <w:basedOn w:val="Style_13"/>
    <w:link w:val="Style_12_ch"/>
    <w:pPr>
      <w:widowControl w:val="0"/>
      <w:numPr>
        <w:numId w:val="1"/>
      </w:numPr>
      <w:tabs>
        <w:tab w:leader="none" w:pos="426" w:val="left"/>
      </w:tabs>
      <w:spacing w:after="360" w:before="480" w:line="240" w:lineRule="auto"/>
      <w:ind/>
      <w:jc w:val="center"/>
    </w:pPr>
    <w:rPr>
      <w:rFonts w:ascii="Times New Roman" w:hAnsi="Times New Roman"/>
      <w:b w:val="1"/>
    </w:rPr>
  </w:style>
  <w:style w:styleId="Style_12_ch" w:type="character">
    <w:name w:val="заг1"/>
    <w:basedOn w:val="Style_13_ch"/>
    <w:link w:val="Style_12"/>
    <w:rPr>
      <w:rFonts w:ascii="Times New Roman" w:hAnsi="Times New Roman"/>
      <w:b w:val="1"/>
    </w:rPr>
  </w:style>
  <w:style w:styleId="Style_14" w:type="paragraph">
    <w:name w:val="Body Text First Indent 2"/>
    <w:basedOn w:val="Style_15"/>
    <w:link w:val="Style_14_ch"/>
    <w:pPr>
      <w:ind w:firstLine="851" w:left="0"/>
      <w:jc w:val="both"/>
    </w:pPr>
  </w:style>
  <w:style w:styleId="Style_14_ch" w:type="character">
    <w:name w:val="Body Text First Indent 2"/>
    <w:basedOn w:val="Style_15_ch"/>
    <w:link w:val="Style_14"/>
  </w:style>
  <w:style w:styleId="Style_16" w:type="paragraph">
    <w:name w:val="Body Text Indent 3"/>
    <w:basedOn w:val="Style_4"/>
    <w:link w:val="Style_16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16_ch" w:type="character">
    <w:name w:val="Body Text Indent 3"/>
    <w:basedOn w:val="Style_4_ch"/>
    <w:link w:val="Style_16"/>
    <w:rPr>
      <w:rFonts w:ascii="Times New Roman" w:hAnsi="Times New Roman"/>
      <w:sz w:val="16"/>
    </w:rPr>
  </w:style>
  <w:style w:styleId="Style_17" w:type="paragraph">
    <w:name w:val="ConsPlusTitle"/>
    <w:link w:val="Style_17_ch"/>
    <w:pPr>
      <w:spacing w:after="200" w:line="276" w:lineRule="auto"/>
      <w:ind/>
    </w:pPr>
    <w:rPr>
      <w:rFonts w:ascii="Arial" w:hAnsi="Arial"/>
      <w:b w:val="1"/>
      <w:color w:val="000000"/>
    </w:rPr>
  </w:style>
  <w:style w:styleId="Style_17_ch" w:type="character">
    <w:name w:val="ConsPlusTitle"/>
    <w:link w:val="Style_17"/>
    <w:rPr>
      <w:rFonts w:ascii="Arial" w:hAnsi="Arial"/>
      <w:b w:val="1"/>
      <w:color w:val="000000"/>
    </w:rPr>
  </w:style>
  <w:style w:styleId="Style_18" w:type="paragraph">
    <w:name w:val="heading 3"/>
    <w:basedOn w:val="Style_4"/>
    <w:next w:val="Style_4"/>
    <w:link w:val="Style_18_ch"/>
    <w:uiPriority w:val="9"/>
    <w:qFormat/>
    <w:pPr>
      <w:spacing w:after="120" w:before="120" w:line="240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8_ch" w:type="character">
    <w:name w:val="heading 3"/>
    <w:basedOn w:val="Style_4_ch"/>
    <w:link w:val="Style_18"/>
    <w:rPr>
      <w:rFonts w:ascii="XO Thames" w:hAnsi="XO Thames"/>
      <w:b w:val="1"/>
      <w:color w:val="000000"/>
      <w:sz w:val="26"/>
    </w:rPr>
  </w:style>
  <w:style w:styleId="Style_19" w:type="paragraph">
    <w:name w:val="Body text + Bold"/>
    <w:basedOn w:val="Style_20"/>
    <w:link w:val="Style_19_ch"/>
    <w:rPr>
      <w:b w:val="1"/>
      <w:i w:val="1"/>
    </w:rPr>
  </w:style>
  <w:style w:styleId="Style_19_ch" w:type="character">
    <w:name w:val="Body text + Bold"/>
    <w:basedOn w:val="Style_20_ch"/>
    <w:link w:val="Style_19"/>
    <w:rPr>
      <w:b w:val="1"/>
      <w:i w:val="1"/>
    </w:rPr>
  </w:style>
  <w:style w:styleId="Style_21" w:type="paragraph">
    <w:name w:val="ConsPlusNormal"/>
    <w:link w:val="Style_21_ch"/>
    <w:pPr>
      <w:widowControl w:val="0"/>
      <w:spacing w:line="360" w:lineRule="atLeast"/>
      <w:ind w:firstLine="720" w:left="0"/>
      <w:jc w:val="both"/>
    </w:pPr>
    <w:rPr>
      <w:rFonts w:ascii="Arial" w:hAnsi="Arial"/>
      <w:color w:val="000000"/>
    </w:rPr>
  </w:style>
  <w:style w:styleId="Style_21_ch" w:type="character">
    <w:name w:val="ConsPlusNormal"/>
    <w:link w:val="Style_21"/>
    <w:rPr>
      <w:rFonts w:ascii="Arial" w:hAnsi="Arial"/>
      <w:color w:val="000000"/>
    </w:rPr>
  </w:style>
  <w:style w:styleId="Style_22" w:type="paragraph">
    <w:name w:val="msonormal"/>
    <w:basedOn w:val="Style_4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msonormal"/>
    <w:basedOn w:val="Style_4_ch"/>
    <w:link w:val="Style_22"/>
    <w:rPr>
      <w:rFonts w:ascii="Times New Roman" w:hAnsi="Times New Roman"/>
      <w:sz w:val="24"/>
    </w:rPr>
  </w:style>
  <w:style w:styleId="Style_23" w:type="paragraph">
    <w:name w:val="Основной текст_"/>
    <w:link w:val="Style_23_ch"/>
    <w:pPr>
      <w:spacing w:after="200" w:line="276" w:lineRule="auto"/>
      <w:ind/>
    </w:pPr>
    <w:rPr>
      <w:spacing w:val="-1"/>
      <w:sz w:val="26"/>
    </w:rPr>
  </w:style>
  <w:style w:styleId="Style_23_ch" w:type="character">
    <w:name w:val="Основной текст_"/>
    <w:link w:val="Style_23"/>
    <w:rPr>
      <w:spacing w:val="-1"/>
      <w:sz w:val="26"/>
    </w:rPr>
  </w:style>
  <w:style w:styleId="Style_24" w:type="paragraph">
    <w:name w:val="fontstyle01"/>
    <w:basedOn w:val="Style_7"/>
    <w:link w:val="Style_24_ch"/>
    <w:rPr>
      <w:rFonts w:ascii="Times New Roman" w:hAnsi="Times New Roman"/>
      <w:sz w:val="28"/>
    </w:rPr>
  </w:style>
  <w:style w:styleId="Style_24_ch" w:type="character">
    <w:name w:val="fontstyle01"/>
    <w:basedOn w:val="Style_7_ch"/>
    <w:link w:val="Style_24"/>
    <w:rPr>
      <w:rFonts w:ascii="Times New Roman" w:hAnsi="Times New Roman"/>
      <w:sz w:val="28"/>
    </w:rPr>
  </w:style>
  <w:style w:styleId="Style_25" w:type="paragraph">
    <w:name w:val="Comment Reference1"/>
    <w:basedOn w:val="Style_7"/>
    <w:link w:val="Style_25_ch"/>
    <w:rPr>
      <w:sz w:val="16"/>
    </w:rPr>
  </w:style>
  <w:style w:styleId="Style_25_ch" w:type="character">
    <w:name w:val="Comment Reference1"/>
    <w:basedOn w:val="Style_7_ch"/>
    <w:link w:val="Style_25"/>
    <w:rPr>
      <w:sz w:val="16"/>
    </w:rPr>
  </w:style>
  <w:style w:styleId="Style_26" w:type="paragraph">
    <w:name w:val="annotation subject"/>
    <w:basedOn w:val="Style_27"/>
    <w:next w:val="Style_27"/>
    <w:link w:val="Style_26_ch"/>
    <w:rPr>
      <w:b w:val="1"/>
    </w:rPr>
  </w:style>
  <w:style w:styleId="Style_26_ch" w:type="character">
    <w:name w:val="annotation subject"/>
    <w:basedOn w:val="Style_27_ch"/>
    <w:link w:val="Style_26"/>
    <w:rPr>
      <w:b w:val="1"/>
    </w:rPr>
  </w:style>
  <w:style w:styleId="Style_28" w:type="paragraph">
    <w:name w:val="toc 3"/>
    <w:basedOn w:val="Style_4"/>
    <w:next w:val="Style_4"/>
    <w:link w:val="Style_28_ch"/>
    <w:uiPriority w:val="39"/>
    <w:pPr>
      <w:spacing w:after="0" w:line="240" w:lineRule="auto"/>
      <w:ind w:firstLine="0" w:left="400"/>
    </w:pPr>
    <w:rPr>
      <w:rFonts w:ascii="XO Thames" w:hAnsi="XO Thames"/>
      <w:color w:val="000000"/>
      <w:sz w:val="28"/>
    </w:rPr>
  </w:style>
  <w:style w:styleId="Style_28_ch" w:type="character">
    <w:name w:val="toc 3"/>
    <w:basedOn w:val="Style_4_ch"/>
    <w:link w:val="Style_28"/>
    <w:rPr>
      <w:rFonts w:ascii="XO Thames" w:hAnsi="XO Thames"/>
      <w:color w:val="000000"/>
      <w:sz w:val="28"/>
    </w:rPr>
  </w:style>
  <w:style w:styleId="Style_29" w:type="paragraph">
    <w:name w:val="ConsTitle"/>
    <w:link w:val="Style_29_ch"/>
    <w:pPr>
      <w:widowControl w:val="0"/>
      <w:ind w:right="19772"/>
    </w:pPr>
    <w:rPr>
      <w:rFonts w:ascii="Arial" w:hAnsi="Arial"/>
      <w:b w:val="1"/>
      <w:sz w:val="16"/>
    </w:rPr>
  </w:style>
  <w:style w:styleId="Style_29_ch" w:type="character">
    <w:name w:val="ConsTitle"/>
    <w:link w:val="Style_29"/>
    <w:rPr>
      <w:rFonts w:ascii="Arial" w:hAnsi="Arial"/>
      <w:b w:val="1"/>
      <w:sz w:val="1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30" w:type="paragraph">
    <w:name w:val="ConsNormal"/>
    <w:link w:val="Style_30_ch"/>
    <w:pPr>
      <w:widowControl w:val="0"/>
      <w:ind w:firstLine="720" w:left="0" w:right="19772"/>
    </w:pPr>
    <w:rPr>
      <w:rFonts w:ascii="Arial" w:hAnsi="Arial"/>
      <w:sz w:val="40"/>
    </w:rPr>
  </w:style>
  <w:style w:styleId="Style_30_ch" w:type="character">
    <w:name w:val="ConsNormal"/>
    <w:link w:val="Style_30"/>
    <w:rPr>
      <w:rFonts w:ascii="Arial" w:hAnsi="Arial"/>
      <w:sz w:val="40"/>
    </w:rPr>
  </w:style>
  <w:style w:styleId="Style_31" w:type="paragraph">
    <w:name w:val="heading 5"/>
    <w:basedOn w:val="Style_4"/>
    <w:next w:val="Style_4"/>
    <w:link w:val="Style_31_ch"/>
    <w:uiPriority w:val="9"/>
    <w:qFormat/>
    <w:pPr>
      <w:spacing w:after="120" w:before="120" w:line="240" w:lineRule="auto"/>
      <w:ind/>
      <w:jc w:val="both"/>
      <w:outlineLvl w:val="4"/>
    </w:pPr>
    <w:rPr>
      <w:rFonts w:ascii="XO Thames" w:hAnsi="XO Thames"/>
      <w:b w:val="1"/>
      <w:color w:val="000000"/>
    </w:rPr>
  </w:style>
  <w:style w:styleId="Style_31_ch" w:type="character">
    <w:name w:val="heading 5"/>
    <w:basedOn w:val="Style_4_ch"/>
    <w:link w:val="Style_31"/>
    <w:rPr>
      <w:rFonts w:ascii="XO Thames" w:hAnsi="XO Thames"/>
      <w:b w:val="1"/>
      <w:color w:val="000000"/>
    </w:rPr>
  </w:style>
  <w:style w:styleId="Style_32" w:type="paragraph">
    <w:name w:val="FollowedHyperlink1"/>
    <w:basedOn w:val="Style_7"/>
    <w:link w:val="Style_32_ch"/>
    <w:rPr>
      <w:color w:val="800080"/>
      <w:u w:val="single"/>
    </w:rPr>
  </w:style>
  <w:style w:styleId="Style_32_ch" w:type="character">
    <w:name w:val="FollowedHyperlink1"/>
    <w:basedOn w:val="Style_7_ch"/>
    <w:link w:val="Style_32"/>
    <w:rPr>
      <w:color w:val="800080"/>
      <w:u w:val="single"/>
    </w:rPr>
  </w:style>
  <w:style w:styleId="Style_20" w:type="paragraph">
    <w:name w:val="Body text_"/>
    <w:basedOn w:val="Style_7"/>
    <w:link w:val="Style_20_ch"/>
    <w:rPr>
      <w:rFonts w:ascii="Times New Roman" w:hAnsi="Times New Roman"/>
      <w:sz w:val="23"/>
    </w:rPr>
  </w:style>
  <w:style w:styleId="Style_20_ch" w:type="character">
    <w:name w:val="Body text_"/>
    <w:basedOn w:val="Style_7_ch"/>
    <w:link w:val="Style_20"/>
    <w:rPr>
      <w:rFonts w:ascii="Times New Roman" w:hAnsi="Times New Roman"/>
      <w:sz w:val="23"/>
    </w:rPr>
  </w:style>
  <w:style w:styleId="Style_33" w:type="paragraph">
    <w:name w:val="Normal (Web)"/>
    <w:basedOn w:val="Style_4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Normal (Web)"/>
    <w:basedOn w:val="Style_4_ch"/>
    <w:link w:val="Style_33"/>
    <w:rPr>
      <w:rFonts w:ascii="Times New Roman" w:hAnsi="Times New Roman"/>
      <w:sz w:val="24"/>
    </w:rPr>
  </w:style>
  <w:style w:styleId="Style_13" w:type="paragraph">
    <w:name w:val="heading 1"/>
    <w:basedOn w:val="Style_4"/>
    <w:next w:val="Style_4"/>
    <w:link w:val="Style_13_ch"/>
    <w:uiPriority w:val="9"/>
    <w:qFormat/>
    <w:pPr>
      <w:keepNext w:val="1"/>
      <w:keepLines w:val="1"/>
      <w:spacing w:after="0" w:before="240"/>
      <w:ind/>
      <w:outlineLvl w:val="0"/>
    </w:pPr>
    <w:rPr>
      <w:rFonts w:ascii="Cambria" w:hAnsi="Cambria"/>
      <w:color w:val="365F91"/>
      <w:sz w:val="32"/>
    </w:rPr>
  </w:style>
  <w:style w:styleId="Style_13_ch" w:type="character">
    <w:name w:val="heading 1"/>
    <w:basedOn w:val="Style_4_ch"/>
    <w:link w:val="Style_13"/>
    <w:rPr>
      <w:rFonts w:ascii="Cambria" w:hAnsi="Cambria"/>
      <w:color w:val="365F91"/>
      <w:sz w:val="32"/>
    </w:rPr>
  </w:style>
  <w:style w:styleId="Style_34" w:type="paragraph">
    <w:name w:val="Обычный + 12 пт"/>
    <w:basedOn w:val="Style_4"/>
    <w:link w:val="Style_34_ch"/>
    <w:pPr>
      <w:spacing w:after="0" w:line="240" w:lineRule="auto"/>
      <w:ind/>
    </w:pPr>
    <w:rPr>
      <w:rFonts w:ascii="Times New Roman" w:hAnsi="Times New Roman"/>
      <w:sz w:val="20"/>
    </w:rPr>
  </w:style>
  <w:style w:styleId="Style_34_ch" w:type="character">
    <w:name w:val="Обычный + 12 пт"/>
    <w:basedOn w:val="Style_4_ch"/>
    <w:link w:val="Style_34"/>
    <w:rPr>
      <w:rFonts w:ascii="Times New Roman" w:hAnsi="Times New Roman"/>
      <w:sz w:val="20"/>
    </w:rPr>
  </w:style>
  <w:style w:styleId="Style_35" w:type="paragraph">
    <w:name w:val="header"/>
    <w:basedOn w:val="Style_4"/>
    <w:link w:val="Style_3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5_ch" w:type="character">
    <w:name w:val="header"/>
    <w:basedOn w:val="Style_4_ch"/>
    <w:link w:val="Style_3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4"/>
    <w:link w:val="Style_37_ch"/>
    <w:pPr>
      <w:spacing w:after="0" w:line="240" w:lineRule="auto"/>
      <w:ind/>
    </w:pPr>
    <w:rPr>
      <w:rFonts w:ascii="Times New Roman" w:hAnsi="Times New Roman"/>
      <w:sz w:val="20"/>
    </w:rPr>
  </w:style>
  <w:style w:styleId="Style_37_ch" w:type="character">
    <w:name w:val="Footnote"/>
    <w:basedOn w:val="Style_4_ch"/>
    <w:link w:val="Style_37"/>
    <w:rPr>
      <w:rFonts w:ascii="Times New Roman" w:hAnsi="Times New Roman"/>
      <w:sz w:val="20"/>
    </w:rPr>
  </w:style>
  <w:style w:styleId="Style_38" w:type="paragraph">
    <w:name w:val="Основной текст с отступом 21"/>
    <w:basedOn w:val="Style_4"/>
    <w:link w:val="Style_38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38_ch" w:type="character">
    <w:name w:val="Основной текст с отступом 21"/>
    <w:basedOn w:val="Style_4_ch"/>
    <w:link w:val="Style_38"/>
    <w:rPr>
      <w:rFonts w:ascii="Times New Roman" w:hAnsi="Times New Roman"/>
      <w:sz w:val="28"/>
    </w:rPr>
  </w:style>
  <w:style w:styleId="Style_39" w:type="paragraph">
    <w:name w:val="toc 1"/>
    <w:basedOn w:val="Style_4"/>
    <w:next w:val="Style_4"/>
    <w:link w:val="Style_39_ch"/>
    <w:uiPriority w:val="39"/>
    <w:pPr>
      <w:spacing w:after="100"/>
      <w:ind/>
    </w:pPr>
  </w:style>
  <w:style w:styleId="Style_39_ch" w:type="character">
    <w:name w:val="toc 1"/>
    <w:basedOn w:val="Style_4_ch"/>
    <w:link w:val="Style_39"/>
  </w:style>
  <w:style w:styleId="Style_40" w:type="paragraph">
    <w:name w:val="Body Text 2"/>
    <w:basedOn w:val="Style_4"/>
    <w:link w:val="Style_40_ch"/>
    <w:pPr>
      <w:spacing w:after="120" w:line="480" w:lineRule="auto"/>
      <w:ind/>
    </w:pPr>
  </w:style>
  <w:style w:styleId="Style_40_ch" w:type="character">
    <w:name w:val="Body Text 2"/>
    <w:basedOn w:val="Style_4_ch"/>
    <w:link w:val="Style_40"/>
  </w:style>
  <w:style w:styleId="Style_41" w:type="paragraph">
    <w:name w:val="Header and Footer"/>
    <w:link w:val="Style_41_ch"/>
    <w:pPr>
      <w:ind/>
      <w:jc w:val="both"/>
    </w:pPr>
    <w:rPr>
      <w:rFonts w:ascii="XO Thames" w:hAnsi="XO Thames"/>
      <w:color w:val="000000"/>
    </w:rPr>
  </w:style>
  <w:style w:styleId="Style_41_ch" w:type="character">
    <w:name w:val="Header and Footer"/>
    <w:link w:val="Style_41"/>
    <w:rPr>
      <w:rFonts w:ascii="XO Thames" w:hAnsi="XO Thames"/>
      <w:color w:val="000000"/>
    </w:rPr>
  </w:style>
  <w:style w:styleId="Style_42" w:type="paragraph">
    <w:name w:val="subheader"/>
    <w:basedOn w:val="Style_4"/>
    <w:link w:val="Style_42_ch"/>
    <w:pPr>
      <w:spacing w:after="75" w:before="150" w:line="240" w:lineRule="auto"/>
      <w:ind/>
    </w:pPr>
    <w:rPr>
      <w:rFonts w:ascii="Arial" w:hAnsi="Arial"/>
      <w:b w:val="1"/>
      <w:sz w:val="18"/>
    </w:rPr>
  </w:style>
  <w:style w:styleId="Style_42_ch" w:type="character">
    <w:name w:val="subheader"/>
    <w:basedOn w:val="Style_4_ch"/>
    <w:link w:val="Style_42"/>
    <w:rPr>
      <w:rFonts w:ascii="Arial" w:hAnsi="Arial"/>
      <w:b w:val="1"/>
      <w:sz w:val="18"/>
    </w:rPr>
  </w:style>
  <w:style w:styleId="Style_15" w:type="paragraph">
    <w:name w:val="Body Text Indent"/>
    <w:basedOn w:val="Style_4"/>
    <w:link w:val="Style_15_ch"/>
    <w:pPr>
      <w:spacing w:after="0" w:line="240" w:lineRule="auto"/>
      <w:ind w:firstLine="0" w:left="720"/>
    </w:pPr>
    <w:rPr>
      <w:rFonts w:ascii="Times New Roman" w:hAnsi="Times New Roman"/>
      <w:sz w:val="28"/>
    </w:rPr>
  </w:style>
  <w:style w:styleId="Style_15_ch" w:type="character">
    <w:name w:val="Body Text Indent"/>
    <w:basedOn w:val="Style_4_ch"/>
    <w:link w:val="Style_15"/>
    <w:rPr>
      <w:rFonts w:ascii="Times New Roman" w:hAnsi="Times New Roman"/>
      <w:sz w:val="28"/>
    </w:rPr>
  </w:style>
  <w:style w:styleId="Style_43" w:type="paragraph">
    <w:name w:val="Document Map"/>
    <w:basedOn w:val="Style_4"/>
    <w:link w:val="Style_43_ch"/>
    <w:pPr>
      <w:spacing w:after="0" w:line="240" w:lineRule="auto"/>
      <w:ind/>
    </w:pPr>
    <w:rPr>
      <w:rFonts w:ascii="Tahoma" w:hAnsi="Tahoma"/>
      <w:sz w:val="16"/>
    </w:rPr>
  </w:style>
  <w:style w:styleId="Style_43_ch" w:type="character">
    <w:name w:val="Document Map"/>
    <w:basedOn w:val="Style_4_ch"/>
    <w:link w:val="Style_43"/>
    <w:rPr>
      <w:rFonts w:ascii="Tahoma" w:hAnsi="Tahoma"/>
      <w:sz w:val="16"/>
    </w:rPr>
  </w:style>
  <w:style w:styleId="Style_44" w:type="paragraph">
    <w:name w:val="toc 9"/>
    <w:basedOn w:val="Style_4"/>
    <w:next w:val="Style_4"/>
    <w:link w:val="Style_44_ch"/>
    <w:uiPriority w:val="39"/>
    <w:pPr>
      <w:spacing w:after="0" w:line="240" w:lineRule="auto"/>
      <w:ind w:firstLine="0" w:left="1600"/>
    </w:pPr>
    <w:rPr>
      <w:rFonts w:ascii="XO Thames" w:hAnsi="XO Thames"/>
      <w:color w:val="000000"/>
      <w:sz w:val="28"/>
    </w:rPr>
  </w:style>
  <w:style w:styleId="Style_44_ch" w:type="character">
    <w:name w:val="toc 9"/>
    <w:basedOn w:val="Style_4_ch"/>
    <w:link w:val="Style_44"/>
    <w:rPr>
      <w:rFonts w:ascii="XO Thames" w:hAnsi="XO Thames"/>
      <w:color w:val="000000"/>
      <w:sz w:val="28"/>
    </w:rPr>
  </w:style>
  <w:style w:styleId="Style_45" w:type="paragraph">
    <w:name w:val="Page Number1"/>
    <w:basedOn w:val="Style_7"/>
    <w:link w:val="Style_45_ch"/>
  </w:style>
  <w:style w:styleId="Style_45_ch" w:type="character">
    <w:name w:val="Page Number1"/>
    <w:basedOn w:val="Style_7_ch"/>
    <w:link w:val="Style_45"/>
  </w:style>
  <w:style w:styleId="Style_46" w:type="paragraph">
    <w:name w:val="Normal1"/>
    <w:link w:val="Style_46_ch"/>
  </w:style>
  <w:style w:styleId="Style_46_ch" w:type="character">
    <w:name w:val="Normal1"/>
    <w:link w:val="Style_46"/>
  </w:style>
  <w:style w:styleId="Style_47" w:type="paragraph">
    <w:name w:val="Body Text"/>
    <w:basedOn w:val="Style_4"/>
    <w:link w:val="Style_47_ch"/>
    <w:pPr>
      <w:spacing w:after="120"/>
      <w:ind/>
    </w:pPr>
  </w:style>
  <w:style w:styleId="Style_47_ch" w:type="character">
    <w:name w:val="Body Text"/>
    <w:basedOn w:val="Style_4_ch"/>
    <w:link w:val="Style_47"/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paragraph">
    <w:name w:val="toc 8"/>
    <w:basedOn w:val="Style_4"/>
    <w:next w:val="Style_4"/>
    <w:link w:val="Style_49_ch"/>
    <w:uiPriority w:val="39"/>
    <w:pPr>
      <w:spacing w:after="0" w:line="240" w:lineRule="auto"/>
      <w:ind w:firstLine="0" w:left="1400"/>
    </w:pPr>
    <w:rPr>
      <w:rFonts w:ascii="XO Thames" w:hAnsi="XO Thames"/>
      <w:color w:val="000000"/>
      <w:sz w:val="28"/>
    </w:rPr>
  </w:style>
  <w:style w:styleId="Style_49_ch" w:type="character">
    <w:name w:val="toc 8"/>
    <w:basedOn w:val="Style_4_ch"/>
    <w:link w:val="Style_49"/>
    <w:rPr>
      <w:rFonts w:ascii="XO Thames" w:hAnsi="XO Thames"/>
      <w:color w:val="000000"/>
      <w:sz w:val="28"/>
    </w:rPr>
  </w:style>
  <w:style w:styleId="Style_27" w:type="paragraph">
    <w:name w:val="annotation text"/>
    <w:basedOn w:val="Style_4"/>
    <w:link w:val="Style_27_ch"/>
    <w:pPr>
      <w:spacing w:line="240" w:lineRule="auto"/>
      <w:ind/>
    </w:pPr>
    <w:rPr>
      <w:sz w:val="20"/>
    </w:rPr>
  </w:style>
  <w:style w:styleId="Style_27_ch" w:type="character">
    <w:name w:val="annotation text"/>
    <w:basedOn w:val="Style_4_ch"/>
    <w:link w:val="Style_27"/>
    <w:rPr>
      <w:sz w:val="20"/>
    </w:rPr>
  </w:style>
  <w:style w:styleId="Style_50" w:type="paragraph">
    <w:name w:val="Знак Знак Знак1 Знак1"/>
    <w:basedOn w:val="Style_4"/>
    <w:link w:val="Style_50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50_ch" w:type="character">
    <w:name w:val="Знак Знак Знак1 Знак1"/>
    <w:basedOn w:val="Style_4_ch"/>
    <w:link w:val="Style_50"/>
    <w:rPr>
      <w:rFonts w:ascii="Tahoma" w:hAnsi="Tahoma"/>
      <w:sz w:val="20"/>
    </w:rPr>
  </w:style>
  <w:style w:styleId="Style_51" w:type="paragraph">
    <w:name w:val="Схема документа Знак1"/>
    <w:basedOn w:val="Style_7"/>
    <w:link w:val="Style_51_ch"/>
    <w:rPr>
      <w:rFonts w:ascii="Tahoma" w:hAnsi="Tahoma"/>
      <w:sz w:val="16"/>
    </w:rPr>
  </w:style>
  <w:style w:styleId="Style_51_ch" w:type="character">
    <w:name w:val="Схема документа Знак1"/>
    <w:basedOn w:val="Style_7_ch"/>
    <w:link w:val="Style_51"/>
    <w:rPr>
      <w:rFonts w:ascii="Tahoma" w:hAnsi="Tahoma"/>
      <w:sz w:val="16"/>
    </w:rPr>
  </w:style>
  <w:style w:styleId="Style_52" w:type="paragraph">
    <w:name w:val="toc 5"/>
    <w:basedOn w:val="Style_4"/>
    <w:next w:val="Style_4"/>
    <w:link w:val="Style_52_ch"/>
    <w:uiPriority w:val="39"/>
    <w:pPr>
      <w:spacing w:after="0" w:line="240" w:lineRule="auto"/>
      <w:ind w:firstLine="0" w:left="800"/>
    </w:pPr>
    <w:rPr>
      <w:rFonts w:ascii="XO Thames" w:hAnsi="XO Thames"/>
      <w:color w:val="000000"/>
      <w:sz w:val="28"/>
    </w:rPr>
  </w:style>
  <w:style w:styleId="Style_52_ch" w:type="character">
    <w:name w:val="toc 5"/>
    <w:basedOn w:val="Style_4_ch"/>
    <w:link w:val="Style_52"/>
    <w:rPr>
      <w:rFonts w:ascii="XO Thames" w:hAnsi="XO Thames"/>
      <w:color w:val="000000"/>
      <w:sz w:val="28"/>
    </w:rPr>
  </w:style>
  <w:style w:styleId="Style_53" w:type="paragraph">
    <w:name w:val="Footnote Reference1"/>
    <w:basedOn w:val="Style_7"/>
    <w:link w:val="Style_53_ch"/>
    <w:rPr>
      <w:vertAlign w:val="superscript"/>
    </w:rPr>
  </w:style>
  <w:style w:styleId="Style_53_ch" w:type="character">
    <w:name w:val="Footnote Reference1"/>
    <w:basedOn w:val="Style_7_ch"/>
    <w:link w:val="Style_53"/>
    <w:rPr>
      <w:vertAlign w:val="superscript"/>
    </w:rPr>
  </w:style>
  <w:style w:styleId="Style_54" w:type="paragraph">
    <w:name w:val="Body text + Italic"/>
    <w:basedOn w:val="Style_20"/>
    <w:link w:val="Style_54_ch"/>
    <w:rPr>
      <w:i w:val="1"/>
      <w:u w:val="single"/>
    </w:rPr>
  </w:style>
  <w:style w:styleId="Style_54_ch" w:type="character">
    <w:name w:val="Body text + Italic"/>
    <w:basedOn w:val="Style_20_ch"/>
    <w:link w:val="Style_54"/>
    <w:rPr>
      <w:i w:val="1"/>
      <w:u w:val="single"/>
    </w:rPr>
  </w:style>
  <w:style w:styleId="Style_55" w:type="paragraph">
    <w:name w:val="TOC Heading"/>
    <w:basedOn w:val="Style_13"/>
    <w:next w:val="Style_4"/>
    <w:link w:val="Style_55_ch"/>
    <w:pPr>
      <w:spacing w:before="480"/>
      <w:ind/>
      <w:outlineLvl w:val="8"/>
    </w:pPr>
    <w:rPr>
      <w:b w:val="1"/>
      <w:sz w:val="28"/>
    </w:rPr>
  </w:style>
  <w:style w:styleId="Style_55_ch" w:type="character">
    <w:name w:val="TOC Heading"/>
    <w:basedOn w:val="Style_13_ch"/>
    <w:link w:val="Style_55"/>
    <w:rPr>
      <w:b w:val="1"/>
      <w:sz w:val="28"/>
    </w:rPr>
  </w:style>
  <w:style w:styleId="Style_56" w:type="paragraph">
    <w:name w:val="Block Text"/>
    <w:basedOn w:val="Style_4"/>
    <w:link w:val="Style_56_ch"/>
    <w:pPr>
      <w:spacing w:after="0" w:line="240" w:lineRule="auto"/>
      <w:ind w:firstLine="851" w:left="567" w:right="-1333"/>
      <w:jc w:val="both"/>
    </w:pPr>
    <w:rPr>
      <w:rFonts w:ascii="Times New Roman" w:hAnsi="Times New Roman"/>
      <w:sz w:val="28"/>
    </w:rPr>
  </w:style>
  <w:style w:styleId="Style_56_ch" w:type="character">
    <w:name w:val="Block Text"/>
    <w:basedOn w:val="Style_4_ch"/>
    <w:link w:val="Style_56"/>
    <w:rPr>
      <w:rFonts w:ascii="Times New Roman" w:hAnsi="Times New Roman"/>
      <w:sz w:val="28"/>
    </w:rPr>
  </w:style>
  <w:style w:styleId="Style_57" w:type="paragraph">
    <w:name w:val="Subtitle"/>
    <w:basedOn w:val="Style_4"/>
    <w:next w:val="Style_4"/>
    <w:link w:val="Style_57_ch"/>
    <w:uiPriority w:val="11"/>
    <w:qFormat/>
    <w:pPr>
      <w:spacing w:after="0" w:line="240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57_ch" w:type="character">
    <w:name w:val="Subtitle"/>
    <w:basedOn w:val="Style_4_ch"/>
    <w:link w:val="Style_57"/>
    <w:rPr>
      <w:rFonts w:ascii="XO Thames" w:hAnsi="XO Thames"/>
      <w:i w:val="1"/>
      <w:color w:val="000000"/>
      <w:sz w:val="24"/>
    </w:rPr>
  </w:style>
  <w:style w:styleId="Style_58" w:type="paragraph">
    <w:name w:val="Hyperlink1"/>
    <w:basedOn w:val="Style_7"/>
    <w:link w:val="Style_58_ch"/>
    <w:rPr>
      <w:color w:val="0000FF"/>
      <w:u w:val="single"/>
    </w:rPr>
  </w:style>
  <w:style w:styleId="Style_58_ch" w:type="character">
    <w:name w:val="Hyperlink1"/>
    <w:basedOn w:val="Style_7_ch"/>
    <w:link w:val="Style_58"/>
    <w:rPr>
      <w:color w:val="0000FF"/>
      <w:u w:val="single"/>
    </w:rPr>
  </w:style>
  <w:style w:styleId="Style_59" w:type="paragraph">
    <w:name w:val="Title"/>
    <w:basedOn w:val="Style_4"/>
    <w:next w:val="Style_4"/>
    <w:link w:val="Style_59_ch"/>
    <w:uiPriority w:val="10"/>
    <w:qFormat/>
    <w:pPr>
      <w:spacing w:after="567" w:before="567" w:line="240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59_ch" w:type="character">
    <w:name w:val="Title"/>
    <w:basedOn w:val="Style_4_ch"/>
    <w:link w:val="Style_59"/>
    <w:rPr>
      <w:rFonts w:ascii="XO Thames" w:hAnsi="XO Thames"/>
      <w:b w:val="1"/>
      <w:caps w:val="1"/>
      <w:color w:val="000000"/>
      <w:sz w:val="40"/>
    </w:rPr>
  </w:style>
  <w:style w:styleId="Style_60" w:type="paragraph">
    <w:name w:val="heading 4"/>
    <w:basedOn w:val="Style_4"/>
    <w:next w:val="Style_4"/>
    <w:link w:val="Style_60_ch"/>
    <w:uiPriority w:val="9"/>
    <w:qFormat/>
    <w:pPr>
      <w:keepNext w:val="1"/>
      <w:keepLines w:val="1"/>
      <w:spacing w:after="0" w:before="40"/>
      <w:ind/>
      <w:outlineLvl w:val="3"/>
    </w:pPr>
    <w:rPr>
      <w:rFonts w:ascii="Cambria" w:hAnsi="Cambria"/>
      <w:i w:val="1"/>
      <w:color w:val="365F91"/>
    </w:rPr>
  </w:style>
  <w:style w:styleId="Style_60_ch" w:type="character">
    <w:name w:val="heading 4"/>
    <w:basedOn w:val="Style_4_ch"/>
    <w:link w:val="Style_60"/>
    <w:rPr>
      <w:rFonts w:ascii="Cambria" w:hAnsi="Cambria"/>
      <w:i w:val="1"/>
      <w:color w:val="365F91"/>
    </w:rPr>
  </w:style>
  <w:style w:styleId="Style_61" w:type="paragraph">
    <w:name w:val="Текст сноски Знак2"/>
    <w:basedOn w:val="Style_7"/>
    <w:link w:val="Style_61_ch"/>
  </w:style>
  <w:style w:styleId="Style_61_ch" w:type="character">
    <w:name w:val="Текст сноски Знак2"/>
    <w:basedOn w:val="Style_7_ch"/>
    <w:link w:val="Style_61"/>
  </w:style>
  <w:style w:styleId="Style_62" w:type="paragraph">
    <w:name w:val="No Spacing"/>
    <w:link w:val="Style_62_ch"/>
    <w:pPr>
      <w:spacing w:after="200" w:line="276" w:lineRule="auto"/>
      <w:ind/>
    </w:pPr>
    <w:rPr>
      <w:color w:val="000000"/>
    </w:rPr>
  </w:style>
  <w:style w:styleId="Style_62_ch" w:type="character">
    <w:name w:val="No Spacing"/>
    <w:link w:val="Style_62"/>
    <w:rPr>
      <w:color w:val="000000"/>
    </w:rPr>
  </w:style>
  <w:style w:styleId="Style_63" w:type="paragraph">
    <w:name w:val="Основной текст1"/>
    <w:basedOn w:val="Style_20"/>
    <w:link w:val="Style_63_ch"/>
  </w:style>
  <w:style w:styleId="Style_63_ch" w:type="character">
    <w:name w:val="Основной текст1"/>
    <w:basedOn w:val="Style_20_ch"/>
    <w:link w:val="Style_63"/>
  </w:style>
  <w:style w:styleId="Style_64" w:type="paragraph">
    <w:name w:val="ЭЭГ"/>
    <w:basedOn w:val="Style_4"/>
    <w:link w:val="Style_64_ch"/>
    <w:pPr>
      <w:spacing w:after="0" w:line="360" w:lineRule="auto"/>
      <w:ind w:firstLine="720" w:left="0"/>
      <w:jc w:val="both"/>
    </w:pPr>
    <w:rPr>
      <w:rFonts w:ascii="Times New Roman" w:hAnsi="Times New Roman"/>
      <w:sz w:val="24"/>
    </w:rPr>
  </w:style>
  <w:style w:styleId="Style_64_ch" w:type="character">
    <w:name w:val="ЭЭГ"/>
    <w:basedOn w:val="Style_4_ch"/>
    <w:link w:val="Style_64"/>
    <w:rPr>
      <w:rFonts w:ascii="Times New Roman" w:hAnsi="Times New Roman"/>
      <w:sz w:val="24"/>
    </w:rPr>
  </w:style>
  <w:style w:styleId="Style_65" w:type="paragraph">
    <w:name w:val="heading 2"/>
    <w:basedOn w:val="Style_4"/>
    <w:next w:val="Style_4"/>
    <w:link w:val="Style_65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sz w:val="28"/>
    </w:rPr>
  </w:style>
  <w:style w:styleId="Style_65_ch" w:type="character">
    <w:name w:val="heading 2"/>
    <w:basedOn w:val="Style_4_ch"/>
    <w:link w:val="Style_65"/>
    <w:rPr>
      <w:rFonts w:ascii="Times New Roman" w:hAnsi="Times New Roman"/>
      <w:sz w:val="28"/>
    </w:rPr>
  </w:style>
  <w:style w:styleId="Style_66" w:type="paragraph">
    <w:name w:val="Основной текст с отступом 22"/>
    <w:basedOn w:val="Style_4"/>
    <w:link w:val="Style_66_ch"/>
    <w:pPr>
      <w:widowControl w:val="0"/>
      <w:spacing w:after="120" w:line="480" w:lineRule="auto"/>
      <w:ind w:firstLine="0" w:left="283"/>
      <w:jc w:val="center"/>
    </w:pPr>
    <w:rPr>
      <w:rFonts w:ascii="Times New Roman" w:hAnsi="Times New Roman"/>
      <w:sz w:val="24"/>
    </w:rPr>
  </w:style>
  <w:style w:styleId="Style_66_ch" w:type="character">
    <w:name w:val="Основной текст с отступом 22"/>
    <w:basedOn w:val="Style_4_ch"/>
    <w:link w:val="Style_66"/>
    <w:rPr>
      <w:rFonts w:ascii="Times New Roman" w:hAnsi="Times New Roman"/>
      <w:sz w:val="24"/>
    </w:rPr>
  </w:style>
  <w:style w:styleId="Style_67" w:type="table">
    <w:name w:val="Сетка таблицы13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Сетка таблицы1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Сетка таблицы121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Сетка таблицы11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Light Grid Accent 1"/>
    <w:basedOn w:val="Style_3"/>
    <w:rPr>
      <w:sz w:val="20"/>
    </w:rPr>
    <w:tblPr>
      <w:tblInd w:type="dxa" w:w="0"/>
      <w:tblBorders>
        <w:top w:color="4F81BD" w:sz="8" w:val="single"/>
        <w:left w:color="4F81BD" w:sz="8" w:val="single"/>
        <w:bottom w:color="4F81BD" w:sz="8" w:val="single"/>
        <w:right w:color="4F81BD" w:sz="8" w:val="single"/>
        <w:insideH w:color="4F81BD" w:sz="8" w:val="single"/>
        <w:insideV w:color="4F81BD" w:sz="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Сетка таблицы1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Сетка таблицы21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Сетка таблицы111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Сетка таблицы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Сетка таблицы3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Сетка таблицы1111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Table Grid"/>
    <w:basedOn w:val="Style_3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Сетка таблицы11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2023-12-11T08:44:10Z</dcterms:modified>
</cp:coreProperties>
</file>