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СВЕДЕНИЯ</w:t>
      </w:r>
    </w:p>
    <w:p w14:paraId="02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численности муниципальных служащих органов местного самоуправления, работников муниципальных учреждений  Кринично-Лугского сельского поселения и фактических затрат на их денежное содержание</w:t>
      </w:r>
    </w:p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</w:t>
      </w:r>
      <w:r>
        <w:rPr>
          <w:rFonts w:ascii="Times New Roman" w:hAnsi="Times New Roman"/>
          <w:b w:val="0"/>
          <w:sz w:val="28"/>
        </w:rPr>
        <w:t xml:space="preserve">1 квартал </w:t>
      </w:r>
      <w:r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>24</w:t>
      </w:r>
      <w:r>
        <w:rPr>
          <w:rFonts w:ascii="Times New Roman" w:hAnsi="Times New Roman"/>
          <w:b w:val="0"/>
          <w:sz w:val="28"/>
        </w:rPr>
        <w:t xml:space="preserve"> года</w:t>
      </w:r>
    </w:p>
    <w:p w14:paraId="04000000">
      <w:pPr>
        <w:pStyle w:val="Style_2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Ind w:type="dxa" w:w="-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93"/>
        <w:gridCol w:w="1684"/>
        <w:gridCol w:w="2774"/>
      </w:tblGrid>
      <w:tr>
        <w:trPr>
          <w:trHeight w:hRule="atLeast" w:val="1261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работников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работников,</w:t>
            </w:r>
          </w:p>
          <w:p w14:paraId="0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на заработную плату работников за отчетный период,</w:t>
            </w:r>
          </w:p>
          <w:p w14:paraId="0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 Кринично-Лугского сельского поселения (всего):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886,2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2"/>
              <w:numPr>
                <w:ilvl w:val="1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служащие Администрации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886,2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Работники муниципальных учреждений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1 682,1</w:t>
            </w:r>
          </w:p>
        </w:tc>
      </w:tr>
    </w:tbl>
    <w:p w14:paraId="1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4000000"/>
    <w:p w14:paraId="15000000"/>
    <w:p w14:paraId="16000000"/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Администрации Кринично-Лугского 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поселения:                                                                                 Р.А. Юнда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2024-04-12T07:51:47Z</dcterms:modified>
</cp:coreProperties>
</file>