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82367F" w:rsidP="008B61C9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</w:t>
            </w:r>
            <w:r w:rsidR="008B61C9">
              <w:rPr>
                <w:i/>
                <w:sz w:val="72"/>
                <w:szCs w:val="72"/>
              </w:rPr>
              <w:t>20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 w:rsidR="008B61C9">
              <w:rPr>
                <w:i/>
                <w:sz w:val="72"/>
                <w:szCs w:val="72"/>
              </w:rPr>
              <w:t>31.10.2019</w:t>
            </w:r>
          </w:p>
        </w:tc>
      </w:tr>
    </w:tbl>
    <w:p w:rsidR="00312D21" w:rsidRDefault="00312D21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ФЕДЕРАЦИЯ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КРИНИЧНО-ЛУГСКОГО СЕЛЬСКОГО ПОСЕЛЕНИЯ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tabs>
          <w:tab w:val="left" w:pos="56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                                        </w:t>
      </w:r>
      <w:r w:rsidRPr="008B61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085"/>
      </w:tblGrid>
      <w:tr w:rsidR="008B61C9" w:rsidRPr="008B61C9" w:rsidTr="00FC785B">
        <w:tc>
          <w:tcPr>
            <w:tcW w:w="3473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30.10</w:t>
            </w: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х. </w:t>
            </w:r>
            <w:proofErr w:type="spellStart"/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Кринично-Лугский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85 </w:t>
            </w:r>
          </w:p>
        </w:tc>
      </w:tr>
    </w:tbl>
    <w:p w:rsidR="008B61C9" w:rsidRPr="008B61C9" w:rsidRDefault="008B61C9" w:rsidP="008B61C9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основных направлениях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бюджетной и налоговой политики </w:t>
      </w:r>
      <w:proofErr w:type="spellStart"/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Кринично-Лугского</w:t>
      </w:r>
      <w:proofErr w:type="spellEnd"/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на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2020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–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2022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годы</w:t>
      </w:r>
    </w:p>
    <w:p w:rsidR="008B61C9" w:rsidRPr="008B61C9" w:rsidRDefault="008B61C9" w:rsidP="008B61C9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8B61C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</w:t>
      </w:r>
    </w:p>
    <w:p w:rsidR="008B61C9" w:rsidRPr="008B61C9" w:rsidRDefault="008B61C9" w:rsidP="008B61C9">
      <w:pPr>
        <w:widowControl w:val="0"/>
        <w:suppressAutoHyphens/>
        <w:autoSpaceDE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184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>2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статьей 16 решения Собрания депутатов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от 20.09.2007 № 156 «Об утверждении Положения о бюджетном процессе в муниципальном образовании «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Кринично-Лугское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поселение»,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также постановлением Администрации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от 15.06.2019 № 42 «Об утверждении Порядка и сроков составления проекта бюджета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Куйбышевского района на 2020 год и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плановый период 2021 и 2022 годов»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8B61C9" w:rsidRPr="008B61C9" w:rsidRDefault="008B61C9" w:rsidP="008B61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основные направления бюджетной и налоговой политики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на 2020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2022 годы согласно приложению.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2. 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Заведующему сектором экономики и финансов Администрации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главным распорядителям бюджетных средств обеспечить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разработку проекта бюджета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на основе основных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направлений бюджетной и налоговой политики Ростовской области на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 –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2022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годы.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3. 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со дня его официального опубликования.</w:t>
      </w:r>
    </w:p>
    <w:p w:rsidR="008B61C9" w:rsidRPr="008B61C9" w:rsidRDefault="008B61C9" w:rsidP="008B61C9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Г.В.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Траутченко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8B61C9" w:rsidRPr="008B61C9" w:rsidTr="00FC785B">
        <w:trPr>
          <w:trHeight w:val="912"/>
        </w:trPr>
        <w:tc>
          <w:tcPr>
            <w:tcW w:w="4762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Постановление вносит: </w:t>
            </w: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сектор экономики и финансов </w:t>
            </w:r>
          </w:p>
        </w:tc>
        <w:tc>
          <w:tcPr>
            <w:tcW w:w="4762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61C9" w:rsidRPr="008B61C9" w:rsidTr="00FC785B">
        <w:tc>
          <w:tcPr>
            <w:tcW w:w="4785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</w:t>
            </w:r>
          </w:p>
          <w:p w:rsidR="008B61C9" w:rsidRPr="008B61C9" w:rsidRDefault="008B61C9" w:rsidP="008B61C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</w:t>
            </w:r>
            <w:proofErr w:type="spellStart"/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Кринично-Лугского</w:t>
            </w:r>
            <w:proofErr w:type="spellEnd"/>
            <w:r w:rsidRPr="008B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от  30.10.2019  № 85</w:t>
            </w:r>
          </w:p>
        </w:tc>
      </w:tr>
    </w:tbl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НАПРАВЛЕНИЯ  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бюджетной и налоговой политики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на 2020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 2022 годы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Федерации, Основных направлениях бюджетной, налоговой политики Ростовской области на 2020 год и на плановый период 2021 и 2022 годов.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 Основные итоги реализации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бюджетной и налоговой политики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Бюджетная политика, проводимая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Кринично-Лугским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сельским поселением,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и социальной стабильности.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Положительная динамика развития отмечается ростом основных показателей по доходам и расходам бюджета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поселения.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2018 году объем доходов составил 26 762,9 тыс. рублей, с ростом к 2017 году на 9 040,8 тыс. рублей, или на 33,8 процента. Расходы составили 26 406,2 тыс. рублей, с ростом на 7 195,1 тыс. рублей, или на 27,3 процента. По результатам исполнения консолидированного бюджета сложилось превышение доходов над расходами в сумме 356,7 тыс. рублей.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Позитивные тенденции социально-экономического развития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способствовали мобилизации собственных налоговых и неналоговых доходов. Их объем составил в 2018 году 11 714,3 тыс. рублей, с ростом к 2017 году на 2 280,3 тыс. рублей, или на 19,5 процента.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В целях создания благоприятных условий для осуществления предпринимательской и инвестиционной деятельности в </w:t>
      </w:r>
      <w:proofErr w:type="spellStart"/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>Кринично-Лугском</w:t>
      </w:r>
      <w:proofErr w:type="spellEnd"/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сельском поселении приняты меры налогового регулирования, предусмотрены налоговые льготы.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 учетом изменений бюджетного законодательства с 1 января 2019 г. налоговые льготы признаны налоговыми расходами.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>Проведена оценка местных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zh-CN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>По результатам ее проведения налоговые льготы, установленные местным законодательством, актуализированы с учетом целей и задач бюджетной и налоговой политики на 2020 – 2022 годы.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7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Объем налоговых расходов, учтенный при формировании проекта бюджета </w:t>
      </w:r>
      <w:proofErr w:type="spellStart"/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2020 год и на плановый период 2021 и 2022 годов, составляет 231,0 тыс. рублей ежегодно.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61C9">
        <w:rPr>
          <w:rFonts w:ascii="Times New Roman" w:eastAsia="Batang" w:hAnsi="Times New Roman" w:cs="Times New Roman"/>
          <w:sz w:val="28"/>
          <w:szCs w:val="28"/>
          <w:lang w:eastAsia="ru-RU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C9">
        <w:rPr>
          <w:rFonts w:ascii="Times New Roman" w:eastAsia="Times New Roman" w:hAnsi="Times New Roman" w:cs="Times New Roman"/>
          <w:sz w:val="28"/>
          <w:szCs w:val="28"/>
        </w:rPr>
        <w:t>Взаимодействие в рамках межбюджетных отношений с региональными органами исполнительной власти осуществляется на основе заключенных соглашений по предоставлению дотации из областного бюджета.</w:t>
      </w:r>
      <w:r w:rsidRPr="008B61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B61C9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в бюджет поселения в 2018 году составили 15 048,6 тыс. рублей, с ростом к 2017 году на 6 760,5 тыс. рублей, или на 44,9 процента.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бюджетных расходов направлена на решение социальных и экономических задач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на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культуру, спорт, социальную политику ежегодно составляют более 40 процентов расходов бюджета поселения. В 2018 году их объем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 10 996,4 тыс. рублей и превысил показатели 2017 года на 1 357,5 тыс. рублей, или на 12,4 процента.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Более 95 процентов расходов бюджета предусмотрено в рамках реализации муниципальных программ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поселения. В 2018 году на реализацию 12 муниципальных программ направлено 25 862,9 тыс. рублей, или 97,9 процента всех расходов бюджета поселения.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целяхреализации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социально-экономическому развитию и оздоровлению муниципальных финансов распоряжением Администрации от 26.09.2018 № 177 утвержден План мероприятий по росту доходного потенциала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оптимизации расходов бюджета поселения и сокращению муниципального долга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Распоряжением Администрации от 07.06.2019 № 82 План мероприятий по росту доходного потенциала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оптимизации расходов бюджета поселения и сокращению муниципального долга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B61C9">
        <w:rPr>
          <w:rFonts w:ascii="Times New Roman" w:eastAsia="Batang" w:hAnsi="Times New Roman" w:cs="Times New Roman"/>
          <w:sz w:val="28"/>
          <w:szCs w:val="28"/>
          <w:lang w:eastAsia="ru-RU"/>
        </w:rPr>
        <w:t>актуализирован и 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пролонгирован до 2024 года.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планированием и исполнением местного бюджета. </w:t>
      </w:r>
    </w:p>
    <w:p w:rsidR="008B61C9" w:rsidRPr="008B61C9" w:rsidRDefault="008B61C9" w:rsidP="008B6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рамках реализации мер, направленных на стимулирование социально-экономического развития и оздоровление муниципальных финансов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поселения, з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аключено соглашение с </w:t>
      </w:r>
      <w:r w:rsidRPr="008B61C9">
        <w:rPr>
          <w:rFonts w:ascii="Times New Roman" w:eastAsia="Times New Roman" w:hAnsi="Times New Roman" w:cs="Times New Roman"/>
          <w:sz w:val="28"/>
          <w:szCs w:val="18"/>
          <w:lang w:eastAsia="zh-CN"/>
        </w:rPr>
        <w:t>Министерство финансов Ростовской области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B61C9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о предоставлении дотации на выравнивание бюджетной обеспеченности поселений из областного бюджета </w:t>
      </w:r>
    </w:p>
    <w:p w:rsidR="008B61C9" w:rsidRPr="008B61C9" w:rsidRDefault="008B61C9" w:rsidP="008B61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бюджету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1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 сельского поселения Куйбышевского района.</w:t>
      </w:r>
    </w:p>
    <w:p w:rsidR="008B61C9" w:rsidRPr="008B61C9" w:rsidRDefault="008B61C9" w:rsidP="008B61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 Основные цели и задачи бюджетной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налоговой политики на 2020 – 2022 годы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 бюджет поселения,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Ростовской области, будет ориентирована на достижение национальных целей развития посредством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реализации региональных проектов в соответствии с Указом Президента Российской Федерации от 07.05.2018 № 204.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Важной задачей будет являться обеспечение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приоритизации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структуры расходов, ориентированной на создание справедливой системы социального 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достижения целей экономического роста и повышения уровня жизни граждан 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</w:t>
      </w:r>
      <w:proofErr w:type="gram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политики для возможности долгосрочного планирования деятельности хозяйствующих субъектов экономики</w:t>
      </w:r>
      <w:proofErr w:type="gram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 Меры стимулирования инвестиционной активности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приоритетов бюджетных расходов на предстоящий период будет оставаться финансовая поддержка экономики.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Главной целью проводимой местной инвестиционной политики в последнее время является привлечение инвестиций в экономику района и поселения.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мер финансовой поддержки инвесторов и их налогового стимулирования относятся налоговые льготы, компенсации части процентной ставки по кредитам на реализацию инвестиционных проектов, </w:t>
      </w:r>
      <w:r w:rsidRPr="008B61C9">
        <w:rPr>
          <w:rFonts w:ascii="Times New Roman" w:eastAsia="Calibri" w:hAnsi="Times New Roman" w:cs="Times New Roman"/>
          <w:sz w:val="28"/>
          <w:szCs w:val="28"/>
        </w:rPr>
        <w:t>возмещение части затрат по созданию объектов капитального строительства инженерной инфраструктуры и (или) их подключению (технологическому присоединению) к инженерным системам электр</w:t>
      </w:r>
      <w:proofErr w:type="gramStart"/>
      <w:r w:rsidRPr="008B61C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B61C9">
        <w:rPr>
          <w:rFonts w:ascii="Times New Roman" w:eastAsia="Calibri" w:hAnsi="Times New Roman" w:cs="Times New Roman"/>
          <w:sz w:val="28"/>
          <w:szCs w:val="28"/>
        </w:rPr>
        <w:t>, газо-, водоснабжения и водоотведения.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1C9">
        <w:rPr>
          <w:rFonts w:ascii="Times New Roman" w:eastAsia="Calibri" w:hAnsi="Times New Roman" w:cs="Times New Roman"/>
          <w:sz w:val="28"/>
          <w:szCs w:val="28"/>
        </w:rPr>
        <w:t xml:space="preserve"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отраслях, создании </w:t>
      </w:r>
      <w:proofErr w:type="gramStart"/>
      <w:r w:rsidRPr="008B61C9">
        <w:rPr>
          <w:rFonts w:ascii="Times New Roman" w:eastAsia="Calibri" w:hAnsi="Times New Roman" w:cs="Times New Roman"/>
          <w:sz w:val="28"/>
          <w:szCs w:val="28"/>
        </w:rPr>
        <w:t>бизнес-инкубаторов</w:t>
      </w:r>
      <w:proofErr w:type="gramEnd"/>
      <w:r w:rsidRPr="008B61C9">
        <w:rPr>
          <w:rFonts w:ascii="Times New Roman" w:eastAsia="Calibri" w:hAnsi="Times New Roman" w:cs="Times New Roman"/>
          <w:sz w:val="28"/>
          <w:szCs w:val="28"/>
        </w:rPr>
        <w:t xml:space="preserve"> и территорий опережающего социально-экономического развития территории.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5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 Меры, направленные на рост реальных доходов граждан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5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9" w:history="1">
        <w:r w:rsidRPr="008B61C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 597</w:t>
        </w:r>
      </w:hyperlink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 01.06.2012 </w:t>
      </w:r>
      <w:hyperlink r:id="rId10" w:history="1">
        <w:r w:rsidRPr="008B61C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 761</w:t>
        </w:r>
      </w:hyperlink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28.12.2012 </w:t>
      </w:r>
      <w:hyperlink r:id="rId11" w:history="1">
        <w:r w:rsidRPr="008B61C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№ 1 688</w:t>
        </w:r>
      </w:hyperlink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категорий работников организаций бюджетной сферы.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сохранения достигнутого соотношения оплаты труда категорий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соответствии с прогнозом социально-экономического развития поселения на 2020 – 2022 годы.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размере оплаты труда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» будет предусмотрено повышение расходов на заработную плату низкооплачиваемых работников.</w:t>
      </w:r>
    </w:p>
    <w:p w:rsidR="008B61C9" w:rsidRPr="008B61C9" w:rsidRDefault="008B61C9" w:rsidP="008B61C9">
      <w:pPr>
        <w:widowControl w:val="0"/>
        <w:shd w:val="clear" w:color="auto" w:fill="FFFFFF"/>
        <w:suppressAutoHyphens/>
        <w:autoSpaceDE w:val="0"/>
        <w:spacing w:after="0" w:line="2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инициативного бюджетирования при непосредственном участии жителей поселения в решении вопросов местного значения.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53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 Меры налогового стимулирования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5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widowControl w:val="0"/>
        <w:shd w:val="clear" w:color="auto" w:fill="FFFFFF"/>
        <w:suppressAutoHyphens/>
        <w:autoSpaceDE w:val="0"/>
        <w:spacing w:after="0" w:line="253" w:lineRule="auto"/>
        <w:ind w:firstLine="709"/>
        <w:jc w:val="both"/>
        <w:rPr>
          <w:rFonts w:ascii="sans" w:eastAsia="Times New Roman" w:hAnsi="sans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0"/>
          <w:lang w:eastAsia="zh-CN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порядок формирования перечня местных налоговых расходов и порядок оценки их эффективности </w:t>
      </w:r>
      <w:r w:rsidRPr="008B61C9">
        <w:rPr>
          <w:rFonts w:ascii="Times New Roman" w:eastAsia="Times New Roman" w:hAnsi="Times New Roman" w:cs="Times New Roman"/>
          <w:sz w:val="28"/>
          <w:szCs w:val="20"/>
          <w:lang w:eastAsia="zh-CN"/>
        </w:rPr>
        <w:t>с учетом новых подходов,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определенных постановлением Правительства Российской Федерации от 22.06.2019 № 796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предоставления дополнительных налоговых мер поддержки жителям поселения сохранен перечень местных льгот социальной направленности по налогу на имущество физических лиц и земельному налогу.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Повышение эффективности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proofErr w:type="spellStart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приоритизация</w:t>
      </w:r>
      <w:proofErr w:type="spellEnd"/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бюджетных расходов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приоритизации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повышения эффективности использования финансовых ресурсов.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расходных обязательств с учетом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переформатирования структуры расходов бюджета поселения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приоритетов, установленных в региональных проектах;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разработка бюджета на основе муниципальных программ поселения с учетом интеграции в них региональных проектов;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модернизация системы оказания мер социальной поддержки;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замещение расходов бюджета поселения, направляемых муниципальным учреждениям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услуг. 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неустановление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активное привлечение внебюджетных ресурсов, направление средств от приносящей доход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деятельности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финансирование ранее принятых обязательств по иным объектам муниципальной собственности.</w:t>
      </w: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 Основные подходы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формированию межбюджетных отношений</w:t>
      </w:r>
    </w:p>
    <w:p w:rsidR="008B61C9" w:rsidRPr="008B61C9" w:rsidRDefault="008B61C9" w:rsidP="008B61C9">
      <w:pPr>
        <w:widowControl w:val="0"/>
        <w:suppressAutoHyphens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Межбюджетные отношения в 2020 – 2022 годах будут направлены на сбалансированность местных бюджетов, повышение эффективности организации бюджетного процесса на муниципальном уровне, обеспечение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расходованием бюджетных средств.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Ростовской области принят Областной закон от 01.08.2019 № 178-ЗС «Об инициативном бюджетировании в Ростовской области», цель которого – привлечение жителей муниципальных образований в Ростовской области к активному участию в определении приоритетных направлений деятельности органов местного самоуправления по решению вопросов местного значения и повышение эффективности расходования бюджетных средств.</w:t>
      </w:r>
      <w:proofErr w:type="gramEnd"/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решении Собрания депутатов о бюджете поселения на 2020 – 2022 годы будут предусматриваться финансовые ресурсы на реализацию местных инициатив.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составе дотации на выравнивание бюджетной обеспеченности муниципальных образований будут предусмотрены средства на сохранение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деятельности, а также на частичную компенсацию повышения </w:t>
      </w:r>
      <w:proofErr w:type="gram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расходов</w:t>
      </w:r>
      <w:proofErr w:type="gram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заработную плату низкооплачиваемых работников с целью доведения ее до устанавливаемого с 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 января 2020 г. минимального размера оплаты труда в размере величины прожиточного минимума трудоспособного населения.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1C9" w:rsidRPr="008B61C9" w:rsidRDefault="008B61C9" w:rsidP="008B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Кринично-Лугского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8B61C9" w:rsidRPr="008B61C9" w:rsidRDefault="008B61C9" w:rsidP="008B61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Г.В. </w:t>
      </w:r>
      <w:proofErr w:type="spellStart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Траутченко</w:t>
      </w:r>
      <w:proofErr w:type="spellEnd"/>
      <w:r w:rsidRPr="008B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Издатель:  </w:t>
      </w:r>
      <w:proofErr w:type="spellStart"/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Кринично-Лугское</w:t>
      </w:r>
      <w:proofErr w:type="spellEnd"/>
    </w:p>
    <w:p w:rsidR="00312D21" w:rsidRPr="00312D21" w:rsidRDefault="00312D21" w:rsidP="00312D2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312D21" w:rsidRPr="00312D21" w:rsidRDefault="00312D21" w:rsidP="00312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D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</w:t>
      </w:r>
    </w:p>
    <w:p w:rsidR="00312D21" w:rsidRP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D21" w:rsidRDefault="00312D21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E7B" w:rsidRPr="00312D21" w:rsidRDefault="00DA3E7B" w:rsidP="00312D2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3E7B" w:rsidRPr="00312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3E7B" w:rsidRPr="00341899" w:rsidRDefault="00DA3E7B" w:rsidP="0015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BF5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EE" w:rsidRDefault="006704EE">
      <w:pPr>
        <w:spacing w:after="0" w:line="240" w:lineRule="auto"/>
      </w:pPr>
      <w:r>
        <w:separator/>
      </w:r>
    </w:p>
  </w:endnote>
  <w:endnote w:type="continuationSeparator" w:id="0">
    <w:p w:rsidR="006704EE" w:rsidRDefault="0067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6704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B61C9">
      <w:rPr>
        <w:noProof/>
      </w:rPr>
      <w:t>9</w:t>
    </w:r>
    <w:r>
      <w:fldChar w:fldCharType="end"/>
    </w:r>
  </w:p>
  <w:p w:rsidR="009B312C" w:rsidRDefault="006704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670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EE" w:rsidRDefault="006704EE">
      <w:pPr>
        <w:spacing w:after="0" w:line="240" w:lineRule="auto"/>
      </w:pPr>
      <w:r>
        <w:separator/>
      </w:r>
    </w:p>
  </w:footnote>
  <w:footnote w:type="continuationSeparator" w:id="0">
    <w:p w:rsidR="006704EE" w:rsidRDefault="0067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6704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6704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6704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32204"/>
    <w:rsid w:val="0006359E"/>
    <w:rsid w:val="000C5DC6"/>
    <w:rsid w:val="000E53A3"/>
    <w:rsid w:val="000E707A"/>
    <w:rsid w:val="00126226"/>
    <w:rsid w:val="001521FF"/>
    <w:rsid w:val="001A2E46"/>
    <w:rsid w:val="001E78D7"/>
    <w:rsid w:val="0020498D"/>
    <w:rsid w:val="002059B7"/>
    <w:rsid w:val="0022295B"/>
    <w:rsid w:val="002657E6"/>
    <w:rsid w:val="002C26D6"/>
    <w:rsid w:val="00312D21"/>
    <w:rsid w:val="00341899"/>
    <w:rsid w:val="003A3A74"/>
    <w:rsid w:val="004814A3"/>
    <w:rsid w:val="004D0744"/>
    <w:rsid w:val="004E557F"/>
    <w:rsid w:val="005E206C"/>
    <w:rsid w:val="00601ED4"/>
    <w:rsid w:val="006704EE"/>
    <w:rsid w:val="0068796D"/>
    <w:rsid w:val="006E5CBC"/>
    <w:rsid w:val="00716DF0"/>
    <w:rsid w:val="007246B1"/>
    <w:rsid w:val="00731342"/>
    <w:rsid w:val="00796E76"/>
    <w:rsid w:val="0082367F"/>
    <w:rsid w:val="00884D7C"/>
    <w:rsid w:val="008B430B"/>
    <w:rsid w:val="008B61C9"/>
    <w:rsid w:val="008F0F3A"/>
    <w:rsid w:val="00973D79"/>
    <w:rsid w:val="00A33760"/>
    <w:rsid w:val="00B1146A"/>
    <w:rsid w:val="00B401CB"/>
    <w:rsid w:val="00BF5801"/>
    <w:rsid w:val="00C13F49"/>
    <w:rsid w:val="00C7168F"/>
    <w:rsid w:val="00DA3E7B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D2BD945F177B5523CB99FA340D6C432BCC235EF2EB7926F61593BA2A97EDE464CA512A010424874A4D56A276EN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5D2BD945F177B5523CB99FA340D6C431B7C037EB20B7926F61593BA2A97EDE464CA512A010424874A4D56A276EN6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5D2BD945F177B5523CB99FA340D6C431B6C931EE22B7926F61593BA2A97EDE464CA512A010424874A4D56A276EN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1510-5E14-4C0C-96FF-0EA1B76D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2020-01-06T17:49:00Z</cp:lastPrinted>
  <dcterms:created xsi:type="dcterms:W3CDTF">2020-01-06T16:32:00Z</dcterms:created>
  <dcterms:modified xsi:type="dcterms:W3CDTF">2020-01-06T17:49:00Z</dcterms:modified>
</cp:coreProperties>
</file>